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spacing w:line="326" w:lineRule="auto"/>
        <w:ind w:left="109"/>
        <w:rPr>
          <w:rFonts w:ascii="Miller Headline" w:eastAsia="Miller Headline" w:hAnsi="Miller Headline" w:cs="Miller Headline"/>
          <w:b/>
          <w:bCs/>
          <w:color w:val="000000"/>
          <w:sz w:val="28"/>
          <w:szCs w:val="28"/>
        </w:rPr>
      </w:pPr>
      <w:r>
        <w:rPr>
          <w:rFonts w:ascii="Miller Headline" w:eastAsia="Miller Headline" w:hAnsi="Miller Headline" w:cs="Miller Headline"/>
          <w:b/>
          <w:bCs/>
          <w:color w:val="000000"/>
          <w:sz w:val="28"/>
          <w:szCs w:val="28"/>
        </w:rPr>
        <w:t>The EU’s cryosphere biodiversity blind spot</w:t>
      </w:r>
    </w:p>
    <w:p w14:paraId="00000002" w14:textId="015DFB42" w:rsidR="0048347C" w:rsidRDefault="00DA1EDC">
      <w:pPr>
        <w:pBdr>
          <w:top w:val="nil"/>
          <w:left w:val="nil"/>
          <w:bottom w:val="nil"/>
          <w:right w:val="nil"/>
          <w:between w:val="nil"/>
        </w:pBdr>
        <w:spacing w:line="246" w:lineRule="auto"/>
        <w:ind w:left="109" w:right="76" w:firstLine="180"/>
        <w:rPr>
          <w:rFonts w:ascii="MillerDaily" w:eastAsia="MillerDaily" w:hAnsi="MillerDaily" w:cs="MillerDaily"/>
          <w:color w:val="231F20"/>
          <w:sz w:val="17"/>
          <w:szCs w:val="17"/>
        </w:rPr>
      </w:pP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The Decade of Action for </w:t>
      </w:r>
      <w:proofErr w:type="spellStart"/>
      <w:r>
        <w:rPr>
          <w:rFonts w:ascii="MillerDaily" w:eastAsia="MillerDaily" w:hAnsi="MillerDaily" w:cs="MillerDaily"/>
          <w:color w:val="231F20"/>
          <w:sz w:val="17"/>
          <w:szCs w:val="17"/>
        </w:rPr>
        <w:t>Cryospheric</w:t>
      </w:r>
      <w:proofErr w:type="spellEnd"/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 Sciences (2025–2034) has begun (</w:t>
      </w:r>
      <w:sdt>
        <w:sdtPr>
          <w:tag w:val="goog_rdk_0"/>
          <w:id w:val="-1062659678"/>
        </w:sdtPr>
        <w:sdtEndPr/>
        <w:sdtContent/>
      </w:sdt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6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), but international and regional guidelines for managing glacier ecosystems are lacking. In the European Union</w:t>
      </w:r>
      <w:r w:rsidR="008724B1">
        <w:rPr>
          <w:rFonts w:ascii="MillerDaily" w:eastAsia="MillerDaily" w:hAnsi="MillerDaily" w:cs="MillerDaily"/>
          <w:color w:val="231F20"/>
          <w:sz w:val="17"/>
          <w:szCs w:val="17"/>
        </w:rPr>
        <w:t xml:space="preserve"> (EU)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, the only legislative tool acknowledging glaciers as a protected habitat is the EU Habitats Directive 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7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), which</w:t>
      </w:r>
      <w:r w:rsidR="008724B1">
        <w:rPr>
          <w:rFonts w:ascii="MillerDaily" w:eastAsia="MillerDaily" w:hAnsi="MillerDaily" w:cs="MillerDaily"/>
          <w:color w:val="231F20"/>
          <w:sz w:val="17"/>
          <w:szCs w:val="17"/>
        </w:rPr>
        <w:t>, however,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 overlooks glacier biodiversity 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3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). The absence of legally mandated biodiversity monitoring is unacceptable in the face of irreversible loss.</w:t>
      </w:r>
    </w:p>
    <w:p w14:paraId="00000003" w14:textId="1FC42E62" w:rsidR="0048347C" w:rsidRDefault="00723270" w:rsidP="00EC7EDD">
      <w:pPr>
        <w:pBdr>
          <w:top w:val="nil"/>
          <w:left w:val="nil"/>
          <w:bottom w:val="nil"/>
          <w:right w:val="nil"/>
          <w:between w:val="nil"/>
        </w:pBdr>
        <w:spacing w:line="247" w:lineRule="auto"/>
        <w:ind w:left="108" w:right="74" w:firstLine="181"/>
        <w:rPr>
          <w:rFonts w:ascii="MillerDaily" w:eastAsia="MillerDaily" w:hAnsi="MillerDaily" w:cs="MillerDaily"/>
          <w:color w:val="231F20"/>
          <w:sz w:val="17"/>
          <w:szCs w:val="17"/>
        </w:rPr>
      </w:pPr>
      <w:sdt>
        <w:sdtPr>
          <w:tag w:val="goog_rdk_5"/>
          <w:id w:val="1589180270"/>
        </w:sdtPr>
        <w:sdtEndPr/>
        <w:sdtConten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>The Earth's cryosphere, which includes glaciers, permafrost</w:t>
          </w:r>
          <w:sdt>
            <w:sdtPr>
              <w:tag w:val="goog_rdk_7"/>
              <w:id w:val="956146419"/>
            </w:sdtPr>
            <w:sdtEndPr/>
            <w:sdtContent>
              <w:r w:rsidR="00DA1EDC"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 and snow,</w:t>
              </w:r>
            </w:sdtContent>
          </w:sd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 is melting (</w:t>
          </w:r>
          <w:sdt>
            <w:sdtPr>
              <w:tag w:val="goog_rdk_8"/>
              <w:id w:val="446218130"/>
            </w:sdtPr>
            <w:sdtEndPr/>
            <w:sdtContent>
              <w:r w:rsidR="00DA1EDC"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>4, 5</w:t>
              </w:r>
            </w:sdtContent>
          </w:sd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>)</w:t>
          </w:r>
        </w:sdtContent>
      </w:sdt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>. Glacial ecosystems host highly specialized and often endemic biodiversity</w:t>
      </w:r>
      <w:sdt>
        <w:sdtPr>
          <w:tag w:val="goog_rdk_9"/>
          <w:id w:val="304362077"/>
        </w:sdtPr>
        <w:sdtEndPr/>
        <w:sdtConten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 such as</w:t>
          </w:r>
        </w:sdtContent>
      </w:sdt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 xml:space="preserve"> </w:t>
      </w:r>
      <w:sdt>
        <w:sdtPr>
          <w:tag w:val="goog_rdk_10"/>
          <w:id w:val="-1099332249"/>
        </w:sdtPr>
        <w:sdtEndPr/>
        <w:sdtConten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>the Apen</w:t>
          </w:r>
          <w:sdt>
            <w:sdtPr>
              <w:tag w:val="goog_rdk_11"/>
              <w:id w:val="-670441315"/>
            </w:sdtPr>
            <w:sdtEndPr/>
            <w:sdtContent>
              <w:r w:rsidR="00DA1EDC"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>nine glacier flea</w:t>
              </w:r>
            </w:sdtContent>
          </w:sd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 </w:t>
          </w:r>
          <w:sdt>
            <w:sdtPr>
              <w:tag w:val="goog_rdk_12"/>
              <w:id w:val="-475266306"/>
            </w:sdtPr>
            <w:sdtEndPr/>
            <w:sdtContent>
              <w:proofErr w:type="spellStart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>Desoria</w:t>
              </w:r>
              <w:proofErr w:type="spellEnd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 xml:space="preserve"> </w:t>
              </w:r>
              <w:proofErr w:type="spellStart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>calderonis</w:t>
              </w:r>
              <w:proofErr w:type="spellEnd"/>
            </w:sdtContent>
          </w:sdt>
          <w:sdt>
            <w:sdtPr>
              <w:tag w:val="goog_rdk_13"/>
              <w:id w:val="-1991218281"/>
            </w:sdtPr>
            <w:sdtEndPr/>
            <w:sdtContent>
              <w:r w:rsidR="00DA1EDC"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 and</w:t>
              </w:r>
            </w:sdtContent>
          </w:sdt>
          <w:sdt>
            <w:sdtPr>
              <w:tag w:val="goog_rdk_14"/>
              <w:id w:val="1281694464"/>
            </w:sdtPr>
            <w:sdtEndPr/>
            <w:sdtContent>
              <w:r w:rsidR="00DA1EDC"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 the Patagonian stonefly </w:t>
              </w:r>
            </w:sdtContent>
          </w:sdt>
          <w:sdt>
            <w:sdtPr>
              <w:tag w:val="goog_rdk_15"/>
              <w:id w:val="1383356625"/>
            </w:sdtPr>
            <w:sdtEndPr/>
            <w:sdtContent>
              <w:proofErr w:type="spellStart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>Andiperla</w:t>
              </w:r>
              <w:proofErr w:type="spellEnd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 xml:space="preserve"> </w:t>
              </w:r>
            </w:sdtContent>
          </w:sdt>
          <w:sdt>
            <w:sdtPr>
              <w:tag w:val="goog_rdk_16"/>
              <w:id w:val="-1095741146"/>
            </w:sdtPr>
            <w:sdtEndPr/>
            <w:sdtContent/>
          </w:sdt>
          <w:sdt>
            <w:sdtPr>
              <w:tag w:val="goog_rdk_17"/>
              <w:id w:val="977928517"/>
            </w:sdtPr>
            <w:sdtEndPr/>
            <w:sdtContent>
              <w:proofErr w:type="spellStart"/>
              <w:r w:rsidR="00DA1EDC" w:rsidRPr="00F27779">
                <w:rPr>
                  <w:rFonts w:ascii="MillerDaily" w:eastAsia="MillerDaily" w:hAnsi="MillerDaily" w:cs="MillerDaily"/>
                  <w:i/>
                  <w:iCs/>
                  <w:color w:val="231F20"/>
                  <w:sz w:val="17"/>
                  <w:szCs w:val="17"/>
                </w:rPr>
                <w:t>morenensis</w:t>
              </w:r>
              <w:proofErr w:type="spellEnd"/>
            </w:sdtContent>
          </w:sdt>
          <w:r w:rsidR="00DA1EDC"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 </w:t>
          </w:r>
        </w:sdtContent>
      </w:sdt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>(</w:t>
      </w:r>
      <w:r w:rsidR="00DA1EDC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3</w:t>
      </w:r>
      <w:r w:rsidR="00F27779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-13</w:t>
      </w:r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>). However, international assessments of the cryosphere crisis largely overlook glacier biodiversity, focusing instead on glaciers’ melting, hydrological or climatic impacts, and cultural importance (</w:t>
      </w:r>
      <w:r w:rsidR="00DA1EDC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4</w:t>
      </w:r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 xml:space="preserve">, </w:t>
      </w:r>
      <w:r w:rsidR="00DA1EDC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5</w:t>
      </w:r>
      <w:r w:rsidR="00DA1EDC">
        <w:rPr>
          <w:rFonts w:ascii="MillerDaily" w:eastAsia="MillerDaily" w:hAnsi="MillerDaily" w:cs="MillerDaily"/>
          <w:color w:val="231F20"/>
          <w:sz w:val="17"/>
          <w:szCs w:val="17"/>
        </w:rPr>
        <w:t>). As a result, biodiversity remains peripheral in policies and strategies designed to address glacier loss.</w:t>
      </w:r>
    </w:p>
    <w:p w14:paraId="00000004" w14:textId="754FAE3D" w:rsidR="0048347C" w:rsidRDefault="00DA1EDC">
      <w:pPr>
        <w:pBdr>
          <w:top w:val="nil"/>
          <w:left w:val="nil"/>
          <w:bottom w:val="nil"/>
          <w:right w:val="nil"/>
          <w:between w:val="nil"/>
        </w:pBdr>
        <w:spacing w:line="246" w:lineRule="auto"/>
        <w:ind w:left="109" w:right="76" w:firstLine="180"/>
        <w:rPr>
          <w:rFonts w:ascii="MillerDaily" w:eastAsia="MillerDaily" w:hAnsi="MillerDaily" w:cs="MillerDaily"/>
          <w:color w:val="231F20"/>
          <w:sz w:val="17"/>
          <w:szCs w:val="17"/>
        </w:rPr>
      </w:pP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To confront this failure, the EU and its member countries should implement integrated and enforceable frameworks to document and preserve glacial biodiversity. Italy, home to alpine glaciers, provided a promising precedent by recognizing glaciers as a “common good” in </w:t>
      </w:r>
      <w:sdt>
        <w:sdtPr>
          <w:tag w:val="goog_rdk_22"/>
          <w:id w:val="-891856645"/>
        </w:sdtPr>
        <w:sdtEndPr/>
        <w:sdtContent>
          <w:r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2024 </w:t>
          </w:r>
        </w:sdtContent>
      </w:sdt>
      <w:sdt>
        <w:sdtPr>
          <w:tag w:val="goog_rdk_23"/>
          <w:id w:val="-1294678976"/>
        </w:sdtPr>
        <w:sdtEndPr/>
        <w:sdtContent>
          <w:sdt>
            <w:sdtPr>
              <w:tag w:val="goog_rdk_24"/>
              <w:id w:val="-1184602647"/>
            </w:sdtPr>
            <w:sdtEndPr/>
            <w:sdtContent/>
          </w:sdt>
        </w:sdtContent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>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12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), but the commitment is hollow without a concrete policy that enforces protection. The </w:t>
      </w:r>
      <w:sdt>
        <w:sdtPr>
          <w:tag w:val="goog_rdk_25"/>
          <w:id w:val="-890488315"/>
        </w:sdtPr>
        <w:sdtEndPr/>
        <w:sdtContent/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EU </w:t>
      </w:r>
      <w:sdt>
        <w:sdtPr>
          <w:tag w:val="goog_rdk_27"/>
          <w:id w:val="-696327346"/>
        </w:sdtPr>
        <w:sdtEndPr/>
        <w:sdtContent>
          <w:r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and its member countries </w:t>
          </w:r>
        </w:sdtContent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>should establish multidisciplinary panels in glacierized regions to design</w:t>
      </w:r>
      <w:sdt>
        <w:sdtPr>
          <w:tag w:val="goog_rdk_28"/>
          <w:id w:val="1800229352"/>
        </w:sdtPr>
        <w:sdtEndPr/>
        <w:sdtContent>
          <w:r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 and coordinate</w:t>
          </w:r>
        </w:sdtContent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 </w:t>
      </w:r>
      <w:sdt>
        <w:sdtPr>
          <w:tag w:val="goog_rdk_29"/>
          <w:id w:val="1859590609"/>
        </w:sdtPr>
        <w:sdtEndPr/>
        <w:sdtContent/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>place-based management strategies 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8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)</w:t>
      </w:r>
      <w:sdt>
        <w:sdtPr>
          <w:tag w:val="goog_rdk_30"/>
          <w:id w:val="1340944329"/>
        </w:sdtPr>
        <w:sdtEndPr/>
        <w:sdtContent>
          <w:sdt>
            <w:sdtPr>
              <w:tag w:val="goog_rdk_31"/>
              <w:id w:val="-1522739547"/>
            </w:sdtPr>
            <w:sdtEndPr/>
            <w:sdtContent>
              <w:r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, such as limiting skiing </w:t>
              </w:r>
            </w:sdtContent>
          </w:sdt>
          <w:sdt>
            <w:sdtPr>
              <w:tag w:val="goog_rdk_32"/>
              <w:id w:val="1272135108"/>
            </w:sdtPr>
            <w:sdtEndPr/>
            <w:sdtContent>
              <w:r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>activities</w:t>
              </w:r>
            </w:sdtContent>
          </w:sdt>
          <w:sdt>
            <w:sdtPr>
              <w:tag w:val="goog_rdk_33"/>
              <w:id w:val="1163141347"/>
            </w:sdtPr>
            <w:sdtEndPr/>
            <w:sdtContent>
              <w:r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 at the sites where endangered glacial species </w:t>
              </w:r>
            </w:sdtContent>
          </w:sdt>
          <w:sdt>
            <w:sdtPr>
              <w:tag w:val="goog_rdk_34"/>
              <w:id w:val="-85422266"/>
            </w:sdtPr>
            <w:sdtEndPr/>
            <w:sdtContent/>
          </w:sdt>
          <w:sdt>
            <w:sdtPr>
              <w:tag w:val="goog_rdk_35"/>
              <w:id w:val="516999687"/>
            </w:sdtPr>
            <w:sdtEndPr/>
            <w:sdtContent>
              <w:r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>occur</w:t>
              </w:r>
            </w:sdtContent>
          </w:sdt>
        </w:sdtContent>
      </w:sdt>
      <w:r w:rsidR="00F27779">
        <w:t xml:space="preserve"> </w:t>
      </w:r>
      <w:r w:rsidR="00F27779" w:rsidRPr="00F27779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(14)</w:t>
      </w:r>
      <w:r w:rsidRPr="00F27779"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.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 In addition, </w:t>
      </w:r>
      <w:sdt>
        <w:sdtPr>
          <w:tag w:val="goog_rdk_36"/>
          <w:id w:val="-908439592"/>
        </w:sdtPr>
        <w:sdtEndPr/>
        <w:sdtContent/>
      </w:sdt>
      <w:sdt>
        <w:sdtPr>
          <w:tag w:val="goog_rdk_37"/>
          <w:id w:val="-1495392222"/>
        </w:sdtPr>
        <w:sdtEndPr/>
        <w:sdtContent/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EU countries that contain glaciers should adopt legally binding guidelines to ensure systematic biodiversity monitoring and to mitigate harm caused by </w:t>
      </w:r>
      <w:sdt>
        <w:sdtPr>
          <w:tag w:val="goog_rdk_38"/>
          <w:id w:val="1677538496"/>
        </w:sdtPr>
        <w:sdtEndPr/>
        <w:sdtContent/>
      </w:sdt>
      <w:sdt>
        <w:sdtPr>
          <w:tag w:val="goog_rdk_39"/>
          <w:id w:val="-1772129988"/>
        </w:sdtPr>
        <w:sdtEndPr/>
        <w:sdtContent/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>human infrastructure. Finally, even if glaciers disappear, their biodiversity may not be doomed to extinction; some species could survive in cold landforms 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9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) that provide stable microclimatic conditions. </w:t>
      </w:r>
      <w:sdt>
        <w:sdtPr>
          <w:tag w:val="goog_rdk_40"/>
          <w:id w:val="-1501605379"/>
        </w:sdtPr>
        <w:sdtEndPr/>
        <w:sdtContent/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 xml:space="preserve">Identifying climatic refugia </w:t>
      </w:r>
      <w:sdt>
        <w:sdtPr>
          <w:tag w:val="goog_rdk_41"/>
          <w:id w:val="1561889738"/>
        </w:sdtPr>
        <w:sdtEndPr/>
        <w:sdtContent>
          <w:r>
            <w:rPr>
              <w:rFonts w:ascii="MillerDaily" w:eastAsia="MillerDaily" w:hAnsi="MillerDaily" w:cs="MillerDaily"/>
              <w:color w:val="231F20"/>
              <w:sz w:val="17"/>
              <w:szCs w:val="17"/>
            </w:rPr>
            <w:t xml:space="preserve">will allow the definition of </w:t>
          </w:r>
          <w:sdt>
            <w:sdtPr>
              <w:tag w:val="goog_rdk_42"/>
              <w:id w:val="-830075659"/>
            </w:sdtPr>
            <w:sdtEndPr/>
            <w:sdtContent>
              <w:r>
                <w:rPr>
                  <w:rFonts w:ascii="MillerDaily" w:eastAsia="MillerDaily" w:hAnsi="MillerDaily" w:cs="MillerDaily"/>
                  <w:color w:val="231F20"/>
                  <w:sz w:val="17"/>
                  <w:szCs w:val="17"/>
                </w:rPr>
                <w:t xml:space="preserve">strictly-protected sites where preventing </w:t>
              </w:r>
            </w:sdtContent>
          </w:sdt>
        </w:sdtContent>
      </w:sdt>
      <w:r>
        <w:rPr>
          <w:rFonts w:ascii="MillerDaily" w:eastAsia="MillerDaily" w:hAnsi="MillerDaily" w:cs="MillerDaily"/>
          <w:color w:val="231F20"/>
          <w:sz w:val="17"/>
          <w:szCs w:val="17"/>
        </w:rPr>
        <w:t>biodiversity loss (</w:t>
      </w:r>
      <w:r>
        <w:rPr>
          <w:rFonts w:ascii="MillerDaily" w:eastAsia="MillerDaily" w:hAnsi="MillerDaily" w:cs="MillerDaily"/>
          <w:i/>
          <w:iCs/>
          <w:color w:val="231F20"/>
          <w:sz w:val="17"/>
          <w:szCs w:val="17"/>
        </w:rPr>
        <w:t>11</w:t>
      </w:r>
      <w:r>
        <w:rPr>
          <w:rFonts w:ascii="MillerDaily" w:eastAsia="MillerDaily" w:hAnsi="MillerDaily" w:cs="MillerDaily"/>
          <w:color w:val="231F20"/>
          <w:sz w:val="17"/>
          <w:szCs w:val="17"/>
        </w:rPr>
        <w:t>).</w:t>
      </w:r>
    </w:p>
    <w:p w14:paraId="00000005" w14:textId="77777777" w:rsidR="0048347C" w:rsidRPr="00DA1EDC" w:rsidRDefault="00DA1EDC">
      <w:pPr>
        <w:pBdr>
          <w:top w:val="nil"/>
          <w:left w:val="nil"/>
          <w:bottom w:val="nil"/>
          <w:right w:val="nil"/>
          <w:between w:val="nil"/>
        </w:pBdr>
        <w:spacing w:before="56" w:line="259" w:lineRule="auto"/>
        <w:ind w:left="109"/>
        <w:rPr>
          <w:rFonts w:ascii="BentonSansCondensed Medium" w:eastAsia="BentonSansCondensed Medium" w:hAnsi="BentonSansCondensed Medium" w:cs="BentonSansCondensed Medium"/>
          <w:color w:val="231F20"/>
          <w:sz w:val="20"/>
          <w:szCs w:val="20"/>
          <w:vertAlign w:val="superscript"/>
          <w:lang w:val="it-IT"/>
        </w:rPr>
      </w:pP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Mauro Gobbi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1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, Barbara Valle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2,3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, Virginia Toscano Rivalta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1,4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, Marco Caccianiga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5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, Valeria Lencioni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1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>, Roberto Ambrosini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4,6,7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lang w:val="it-IT"/>
        </w:rPr>
        <w:t xml:space="preserve"> Gentile F. Ficetola</w:t>
      </w:r>
      <w:r w:rsidRPr="00DA1EDC">
        <w:rPr>
          <w:rFonts w:ascii="BentonSansCondensed Medium" w:eastAsia="BentonSansCondensed Medium" w:hAnsi="BentonSansCondensed Medium" w:cs="BentonSansCondensed Medium"/>
          <w:color w:val="231F20"/>
          <w:sz w:val="17"/>
          <w:szCs w:val="17"/>
          <w:vertAlign w:val="superscript"/>
          <w:lang w:val="it-IT"/>
        </w:rPr>
        <w:t>4</w:t>
      </w:r>
    </w:p>
    <w:p w14:paraId="00000006" w14:textId="45E45DD5" w:rsidR="0048347C" w:rsidRDefault="00DA1EDC">
      <w:pPr>
        <w:pBdr>
          <w:top w:val="nil"/>
          <w:left w:val="nil"/>
          <w:bottom w:val="nil"/>
          <w:right w:val="nil"/>
          <w:between w:val="nil"/>
        </w:pBdr>
        <w:spacing w:before="56" w:line="259" w:lineRule="auto"/>
        <w:ind w:left="109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bookmarkStart w:id="0" w:name="_heading=h.8pjccglopydd" w:colFirst="0" w:colLast="0"/>
      <w:bookmarkEnd w:id="0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1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Research &amp; Museum Collections Office, </w:t>
      </w:r>
      <w:sdt>
        <w:sdtPr>
          <w:tag w:val="goog_rdk_44"/>
          <w:id w:val="762199970"/>
        </w:sdtPr>
        <w:sdtEndPr/>
        <w:sdtContent>
          <w:r>
            <w:rPr>
              <w:rFonts w:ascii="BentonSansCondensed Book" w:eastAsia="BentonSansCondensed Book" w:hAnsi="BentonSansCondensed Book" w:cs="BentonSansCondensed Book"/>
              <w:color w:val="231F20"/>
              <w:sz w:val="14"/>
              <w:szCs w:val="14"/>
            </w:rPr>
            <w:t>MUSE-</w:t>
          </w:r>
        </w:sdtContent>
      </w:sdt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Museo delle </w:t>
      </w:r>
      <w:proofErr w:type="spellStart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Scienze</w:t>
      </w:r>
      <w:proofErr w:type="spellEnd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, Trento,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2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Department of Life Sciences, Universit</w:t>
      </w:r>
      <w:sdt>
        <w:sdtPr>
          <w:tag w:val="goog_rdk_46"/>
          <w:id w:val="490783000"/>
        </w:sdtPr>
        <w:sdtEndPr/>
        <w:sdtContent>
          <w:sdt>
            <w:sdtPr>
              <w:tag w:val="goog_rdk_47"/>
              <w:id w:val="-1734577677"/>
            </w:sdtPr>
            <w:sdtEndPr/>
            <w:sdtContent>
              <w:r>
                <w:rPr>
                  <w:rFonts w:ascii="BentonSansCondensed Book" w:eastAsia="BentonSansCondensed Book" w:hAnsi="BentonSansCondensed Book" w:cs="BentonSansCondensed Book"/>
                  <w:color w:val="231F20"/>
                  <w:sz w:val="14"/>
                  <w:szCs w:val="14"/>
                </w:rPr>
                <w:t>à</w:t>
              </w:r>
            </w:sdtContent>
          </w:sdt>
        </w:sdtContent>
      </w:sdt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</w:t>
      </w:r>
      <w:sdt>
        <w:sdtPr>
          <w:tag w:val="goog_rdk_49"/>
          <w:id w:val="1806103615"/>
        </w:sdtPr>
        <w:sdtEndPr/>
        <w:sdtContent>
          <w:r>
            <w:rPr>
              <w:rFonts w:ascii="BentonSansCondensed Book" w:eastAsia="BentonSansCondensed Book" w:hAnsi="BentonSansCondensed Book" w:cs="BentonSansCondensed Book"/>
              <w:color w:val="231F20"/>
              <w:sz w:val="14"/>
              <w:szCs w:val="14"/>
            </w:rPr>
            <w:t xml:space="preserve">degli Studi </w:t>
          </w:r>
          <w:sdt>
            <w:sdtPr>
              <w:tag w:val="goog_rdk_50"/>
              <w:id w:val="-1459184459"/>
            </w:sdtPr>
            <w:sdtEndPr/>
            <w:sdtContent>
              <w:r>
                <w:rPr>
                  <w:rFonts w:ascii="BentonSansCondensed Book" w:eastAsia="BentonSansCondensed Book" w:hAnsi="BentonSansCondensed Book" w:cs="BentonSansCondensed Book"/>
                  <w:color w:val="231F20"/>
                  <w:sz w:val="14"/>
                  <w:szCs w:val="14"/>
                </w:rPr>
                <w:t xml:space="preserve">di </w:t>
              </w:r>
            </w:sdtContent>
          </w:sdt>
        </w:sdtContent>
      </w:sdt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Siena, Siena,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3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National Biodiversity Future Center, Palermo,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4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Department of Environmental Science and Policy, Università degli Studi di Milano, Milan,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5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Department of Biosciences, Università degli Studi di Milano, Milan,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6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Centre of Applied Studies for the Sustainable Management and Protection of Mountain Areas, Universit</w:t>
      </w:r>
      <w:sdt>
        <w:sdtPr>
          <w:tag w:val="goog_rdk_53"/>
          <w:id w:val="-1046317173"/>
        </w:sdtPr>
        <w:sdtEndPr/>
        <w:sdtContent>
          <w:sdt>
            <w:sdtPr>
              <w:tag w:val="goog_rdk_54"/>
              <w:id w:val="1259176354"/>
            </w:sdtPr>
            <w:sdtEndPr/>
            <w:sdtContent>
              <w:r>
                <w:rPr>
                  <w:rFonts w:ascii="BentonSansCondensed Book" w:eastAsia="BentonSansCondensed Book" w:hAnsi="BentonSansCondensed Book" w:cs="BentonSansCondensed Book"/>
                  <w:color w:val="231F20"/>
                  <w:sz w:val="14"/>
                  <w:szCs w:val="14"/>
                </w:rPr>
                <w:t xml:space="preserve">à degli Studi di </w:t>
              </w:r>
            </w:sdtContent>
          </w:sdt>
        </w:sdtContent>
      </w:sdt>
      <w:sdt>
        <w:sdtPr>
          <w:tag w:val="goog_rdk_55"/>
          <w:id w:val="1581041216"/>
          <w:showingPlcHdr/>
        </w:sdtPr>
        <w:sdtEndPr/>
        <w:sdtContent>
          <w:r w:rsidR="00F27779">
            <w:t xml:space="preserve">     </w:t>
          </w:r>
        </w:sdtContent>
      </w:sdt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Milan</w:t>
      </w:r>
      <w:sdt>
        <w:sdtPr>
          <w:tag w:val="goog_rdk_56"/>
          <w:id w:val="-1219917933"/>
        </w:sdtPr>
        <w:sdtEndPr/>
        <w:sdtContent>
          <w:r>
            <w:rPr>
              <w:rFonts w:ascii="BentonSansCondensed Book" w:eastAsia="BentonSansCondensed Book" w:hAnsi="BentonSansCondensed Book" w:cs="BentonSansCondensed Book"/>
              <w:color w:val="231F20"/>
              <w:sz w:val="14"/>
              <w:szCs w:val="14"/>
            </w:rPr>
            <w:t>o</w:t>
          </w:r>
        </w:sdtContent>
      </w:sdt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, </w:t>
      </w:r>
      <w:proofErr w:type="spellStart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Edolo</w:t>
      </w:r>
      <w:proofErr w:type="spellEnd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, Italy.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vertAlign w:val="superscript"/>
        </w:rPr>
        <w:t>7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Department of Civil and Environmental Engineering, São Paulo State University, Bauru, Brazil. Email: mauro.gobbi@muse.it</w:t>
      </w:r>
    </w:p>
    <w:p w14:paraId="00000007" w14:textId="77777777" w:rsidR="0048347C" w:rsidRDefault="00723270">
      <w:pPr>
        <w:pBdr>
          <w:top w:val="nil"/>
          <w:left w:val="nil"/>
          <w:bottom w:val="nil"/>
          <w:right w:val="nil"/>
          <w:between w:val="nil"/>
        </w:pBdr>
        <w:spacing w:before="140"/>
        <w:ind w:left="109"/>
        <w:rPr>
          <w:rFonts w:ascii="BentonSans" w:eastAsia="BentonSans" w:hAnsi="BentonSans" w:cs="BentonSans"/>
          <w:b/>
          <w:bCs/>
          <w:smallCaps/>
          <w:color w:val="231F20"/>
          <w:sz w:val="14"/>
          <w:szCs w:val="14"/>
        </w:rPr>
      </w:pPr>
      <w:sdt>
        <w:sdtPr>
          <w:tag w:val="goog_rdk_57"/>
          <w:id w:val="405833020"/>
        </w:sdtPr>
        <w:sdtEndPr/>
        <w:sdtContent/>
      </w:sdt>
      <w:r w:rsidR="00DA1EDC">
        <w:rPr>
          <w:rFonts w:ascii="BentonSans" w:eastAsia="BentonSans" w:hAnsi="BentonSans" w:cs="BentonSans"/>
          <w:b/>
          <w:bCs/>
          <w:smallCaps/>
          <w:color w:val="231F20"/>
          <w:sz w:val="14"/>
          <w:szCs w:val="14"/>
        </w:rPr>
        <w:t>REFERENCES AND NOTES</w:t>
      </w:r>
    </w:p>
    <w:p w14:paraId="00000008" w14:textId="357D0D32" w:rsidR="0048347C" w:rsidRPr="00EC7EDD" w:rsidRDefault="0048347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en-GB"/>
        </w:rPr>
      </w:pPr>
    </w:p>
    <w:p w14:paraId="00000009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en-GB"/>
        </w:rPr>
        <w:t>2.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en-GB"/>
        </w:rPr>
        <w:tab/>
        <w:t xml:space="preserve">B. Valle </w:t>
      </w:r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en-GB"/>
        </w:rPr>
        <w:t>et al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en-GB"/>
        </w:rPr>
        <w:t>.</w:t>
      </w:r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en-GB"/>
        </w:rPr>
        <w:t>,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en-GB"/>
        </w:rPr>
        <w:t xml:space="preserve"> </w:t>
      </w:r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en-GB"/>
        </w:rPr>
        <w:t xml:space="preserve">J. Zool. </w:t>
      </w:r>
      <w:r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</w:rPr>
        <w:t>Syst. Evol. Res.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1616350 (2025).</w:t>
      </w:r>
    </w:p>
    <w:p w14:paraId="0000000A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3.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 xml:space="preserve">A. Crosta </w:t>
      </w:r>
      <w:r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</w:rPr>
        <w:t>et al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. </w:t>
      </w:r>
      <w:r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</w:rPr>
        <w:t>Biol. Rev.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</w:t>
      </w:r>
      <w:r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</w:rPr>
        <w:t>100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,</w:t>
      </w:r>
      <w:r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</w:rPr>
        <w:t xml:space="preserve">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227 (2025).</w:t>
      </w:r>
    </w:p>
    <w:p w14:paraId="0000000B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4.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>ICCI, “State of the Cryosphere 2025: Ice Loss = Global Damage” (International Cryosphere Climate Initiative (ICCI), Stockholm, Sweden, 52 pp, 2025); https://iccinet.org/statecryo25/.</w:t>
      </w:r>
    </w:p>
    <w:p w14:paraId="0000000C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5.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>Intergovernmental Panel on Climate Change (IPCC), “The Ocean and Cryosphere in a Changing Climate: Special Report of the Intergovernmental Panel on Climate Change” (Cambridge University Press, 2022).</w:t>
      </w:r>
    </w:p>
    <w:p w14:paraId="0000000D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6.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 xml:space="preserve">UNESCO, “The United Nations General Assembly approves the Decade of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Action for </w:t>
      </w:r>
      <w:proofErr w:type="spellStart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Cryospheric</w:t>
      </w:r>
      <w:proofErr w:type="spellEnd"/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Sciences (2025–2034)” (2024); https://www.unesco.org/en/articles/united-nations-general-assembly-approves-decade-action-cryospheric-sciences-2025-2034.</w:t>
      </w:r>
    </w:p>
    <w:p w14:paraId="0000000E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7.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 xml:space="preserve">European Commission, “Assessment and reporting under Article 17 of the Habitats Directive: Explanatory Notes &amp; Guidelines for the period 2007–2012. European Topic Centre on Biological Diversity” (2011); </w:t>
      </w:r>
      <w:hyperlink r:id="rId6">
        <w:r>
          <w:rPr>
            <w:rFonts w:ascii="BentonSansCondensed Book" w:eastAsia="BentonSansCondensed Book" w:hAnsi="BentonSansCondensed Book" w:cs="BentonSansCondensed Book"/>
            <w:color w:val="0000FF"/>
            <w:sz w:val="14"/>
            <w:szCs w:val="14"/>
            <w:u w:val="single"/>
          </w:rPr>
          <w:t>https://circabc.europa.eu/sd/a/2c12cea2-f827-4bdb-bb56-3731c9fd8b40/Art17-Guidelines-final.pdf</w:t>
        </w:r>
      </w:hyperlink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.</w:t>
      </w:r>
    </w:p>
    <w:p w14:paraId="0000000F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8.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ab/>
        <w:t xml:space="preserve">A. Zimmer, T. Beach, J. A. Klein, J. R. Bullard, </w:t>
      </w:r>
      <w:r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</w:rPr>
        <w:t>WIREs Climate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</w:t>
      </w:r>
      <w:r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</w:rPr>
        <w:t>13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, e753 (2022).</w:t>
      </w:r>
    </w:p>
    <w:p w14:paraId="00000010" w14:textId="77777777" w:rsidR="0048347C" w:rsidRPr="00EC7EDD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</w:pPr>
      <w:r w:rsidRPr="00F27779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9.</w:t>
      </w:r>
      <w:r w:rsidRPr="00F27779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ab/>
        <w:t xml:space="preserve">S. Brighenti </w:t>
      </w:r>
      <w:r w:rsidRPr="00F27779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et al</w:t>
      </w:r>
      <w:r w:rsidRPr="00F27779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. </w:t>
      </w:r>
      <w:proofErr w:type="spellStart"/>
      <w:r w:rsidRPr="00F27779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Glob</w:t>
      </w:r>
      <w:proofErr w:type="spellEnd"/>
      <w:r w:rsidRPr="00F27779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 xml:space="preserve">. </w:t>
      </w:r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 xml:space="preserve">Chang.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Biol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.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r w:rsidRPr="00EC7EDD"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  <w:lang w:val="it-IT"/>
        </w:rPr>
        <w:t>27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, 1504 (2021).</w:t>
      </w:r>
    </w:p>
    <w:p w14:paraId="00000012" w14:textId="77777777" w:rsidR="0048347C" w:rsidRPr="00EC7EDD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</w:pPr>
      <w:r w:rsidRPr="00DA1EDC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11.</w:t>
      </w:r>
      <w:r w:rsidRPr="00DA1EDC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ab/>
        <w:t xml:space="preserve">T. L. Morelli </w:t>
      </w:r>
      <w:r w:rsidRPr="00DA1EDC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et al</w:t>
      </w:r>
      <w:r w:rsidRPr="00DA1EDC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., </w:t>
      </w:r>
      <w:proofErr w:type="spellStart"/>
      <w:r w:rsidRPr="00DA1EDC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Conserv</w:t>
      </w:r>
      <w:proofErr w:type="spellEnd"/>
      <w:r w:rsidRPr="00DA1EDC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 xml:space="preserve">. </w:t>
      </w:r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 xml:space="preserve">Sci.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Pract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.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r w:rsidRPr="00EC7EDD"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  <w:lang w:val="it-IT"/>
        </w:rPr>
        <w:t>8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, e70160 (2026).</w:t>
      </w:r>
    </w:p>
    <w:p w14:paraId="00000013" w14:textId="7B29DF93" w:rsidR="0048347C" w:rsidRPr="00EC7EDD" w:rsidRDefault="00DA1EDC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</w:pP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12.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ab/>
        <w:t>Corte di Cassazione, Sezioni Unite Civili, Ordinanza n.</w:t>
      </w:r>
      <w:r w:rsidRPr="00EC7EDD">
        <w:rPr>
          <w:rFonts w:ascii="Cambria Math" w:eastAsia="Cambria Math" w:hAnsi="Cambria Math" w:cs="Cambria Math"/>
          <w:color w:val="231F20"/>
          <w:sz w:val="14"/>
          <w:szCs w:val="14"/>
          <w:lang w:val="it-IT"/>
        </w:rPr>
        <w:t> 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4061, 14</w:t>
      </w:r>
      <w:r w:rsidRPr="00EC7EDD">
        <w:rPr>
          <w:rFonts w:ascii="Cambria Math" w:eastAsia="Cambria Math" w:hAnsi="Cambria Math" w:cs="Cambria Math"/>
          <w:color w:val="231F20"/>
          <w:sz w:val="14"/>
          <w:szCs w:val="14"/>
          <w:lang w:val="it-IT"/>
        </w:rPr>
        <w:t> 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February</w:t>
      </w:r>
      <w:proofErr w:type="spellEnd"/>
      <w:r w:rsidRPr="00EC7EDD">
        <w:rPr>
          <w:rFonts w:ascii="Cambria Math" w:eastAsia="Cambria Math" w:hAnsi="Cambria Math" w:cs="Cambria Math"/>
          <w:color w:val="231F20"/>
          <w:sz w:val="14"/>
          <w:szCs w:val="14"/>
          <w:lang w:val="it-IT"/>
        </w:rPr>
        <w:t> 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2024 (Rv.</w:t>
      </w:r>
      <w:r w:rsidRPr="00EC7EDD">
        <w:rPr>
          <w:rFonts w:ascii="Cambria Math" w:eastAsia="Cambria Math" w:hAnsi="Cambria Math" w:cs="Cambria Math"/>
          <w:color w:val="231F20"/>
          <w:sz w:val="14"/>
          <w:szCs w:val="14"/>
          <w:lang w:val="it-IT"/>
        </w:rPr>
        <w:t> </w:t>
      </w:r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670010-01), “On the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qualification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of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glaciers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as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public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waters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under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Italian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proofErr w:type="spellStart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law</w:t>
      </w:r>
      <w:proofErr w:type="spellEnd"/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” (2024); </w:t>
      </w:r>
      <w:hyperlink r:id="rId7" w:history="1">
        <w:r w:rsidR="00F27779" w:rsidRPr="00EC7EDD">
          <w:rPr>
            <w:rStyle w:val="Collegamentoipertestuale"/>
            <w:rFonts w:ascii="BentonSansCondensed Book" w:eastAsia="BentonSansCondensed Book" w:hAnsi="BentonSansCondensed Book" w:cs="BentonSansCondensed Book"/>
            <w:sz w:val="14"/>
            <w:szCs w:val="14"/>
            <w:lang w:val="it-IT"/>
          </w:rPr>
          <w:t>https://www.foroeuropeo.it/aree-sezioni/cassazione-massime-materie/1038-acque-pubbliche/60563-competenza-e-giurisdizione-ordinaria-e-amministrativa-corte-di-cassazione-sez-u-ordinanza-n-4061-del-14-02-2024-rv-670010-01.html</w:t>
        </w:r>
      </w:hyperlink>
      <w:r w:rsidRPr="00EC7EDD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.</w:t>
      </w:r>
    </w:p>
    <w:p w14:paraId="5F19D262" w14:textId="6950707A" w:rsidR="00F27779" w:rsidRPr="00EC7EDD" w:rsidRDefault="00F27779" w:rsidP="00F27779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</w:pPr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13. </w:t>
      </w:r>
      <w:r w:rsid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ab/>
      </w:r>
      <w:r w:rsidR="00CD4D46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P. </w:t>
      </w:r>
      <w:proofErr w:type="spellStart"/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Pessacq</w:t>
      </w:r>
      <w:proofErr w:type="spellEnd"/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, </w:t>
      </w:r>
      <w:r w:rsidR="00CD4D46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R. </w:t>
      </w:r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>Rivera-Pomar,</w:t>
      </w:r>
      <w:r w:rsid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proofErr w:type="spellStart"/>
      <w:r w:rsidR="00CD4D46" w:rsidRPr="00CD4D46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  <w:lang w:val="it-IT"/>
        </w:rPr>
        <w:t>Zootaxa</w:t>
      </w:r>
      <w:proofErr w:type="spellEnd"/>
      <w:r w:rsidR="00CD4D46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r w:rsidR="00CD4D46" w:rsidRPr="00CD4D46"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  <w:lang w:val="it-IT"/>
        </w:rPr>
        <w:t>4664</w:t>
      </w:r>
      <w:r w:rsidR="00CD4D46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 </w:t>
      </w:r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  <w:lang w:val="it-IT"/>
        </w:rPr>
        <w:t xml:space="preserve">(2019). </w:t>
      </w:r>
    </w:p>
    <w:p w14:paraId="18B4A80C" w14:textId="575DD5F7" w:rsidR="00F27779" w:rsidRPr="00CD4D46" w:rsidRDefault="00CD4D46" w:rsidP="00F27779">
      <w:pPr>
        <w:pBdr>
          <w:top w:val="nil"/>
          <w:left w:val="nil"/>
          <w:bottom w:val="nil"/>
          <w:right w:val="nil"/>
          <w:between w:val="nil"/>
        </w:pBd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14.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  J.B. </w:t>
      </w:r>
      <w:r w:rsidR="00F27779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Bossons, 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et al. </w:t>
      </w:r>
      <w:r w:rsidRPr="00CD4D46">
        <w:rPr>
          <w:rFonts w:ascii="BentonSansCondensed Book" w:eastAsia="BentonSansCondensed Book" w:hAnsi="BentonSansCondensed Book" w:cs="BentonSansCondensed Book"/>
          <w:i/>
          <w:iCs/>
          <w:color w:val="231F20"/>
          <w:sz w:val="14"/>
          <w:szCs w:val="14"/>
        </w:rPr>
        <w:t>Nature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</w:t>
      </w:r>
      <w:r w:rsidR="00F27779" w:rsidRPr="00CD4D46">
        <w:rPr>
          <w:rFonts w:ascii="BentonSansCondensed Book" w:eastAsia="BentonSansCondensed Book" w:hAnsi="BentonSansCondensed Book" w:cs="BentonSansCondensed Book"/>
          <w:b/>
          <w:bCs/>
          <w:color w:val="231F20"/>
          <w:sz w:val="14"/>
          <w:szCs w:val="14"/>
        </w:rPr>
        <w:t>620</w:t>
      </w:r>
      <w:r w:rsidR="00F27779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, 562–569</w:t>
      </w: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 xml:space="preserve"> (2023)</w:t>
      </w:r>
      <w:r w:rsidR="00F27779" w:rsidRPr="00CD4D46"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.</w:t>
      </w:r>
    </w:p>
    <w:p w14:paraId="1A526AB0" w14:textId="77777777" w:rsidR="00F27779" w:rsidRDefault="00F27779" w:rsidP="00F27779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Arial" w:eastAsia="Arial" w:hAnsi="Arial" w:cs="Arial"/>
          <w:color w:val="000000"/>
        </w:rPr>
      </w:pPr>
    </w:p>
    <w:p w14:paraId="00000014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spacing w:before="140"/>
        <w:rPr>
          <w:rFonts w:ascii="BentonSans" w:eastAsia="BentonSans" w:hAnsi="BentonSans" w:cs="BentonSans"/>
          <w:b/>
          <w:bCs/>
          <w:smallCaps/>
          <w:color w:val="231F20"/>
          <w:sz w:val="14"/>
          <w:szCs w:val="14"/>
        </w:rPr>
      </w:pPr>
      <w:r>
        <w:rPr>
          <w:rFonts w:ascii="BentonSans" w:eastAsia="BentonSans" w:hAnsi="BentonSans" w:cs="BentonSans"/>
          <w:b/>
          <w:bCs/>
          <w:smallCaps/>
          <w:color w:val="231F20"/>
          <w:sz w:val="14"/>
          <w:szCs w:val="14"/>
        </w:rPr>
        <w:t>Competing Interests</w:t>
      </w:r>
    </w:p>
    <w:p w14:paraId="00000015" w14:textId="62791013" w:rsidR="0048347C" w:rsidRDefault="00723270">
      <w:pPr>
        <w:pBdr>
          <w:top w:val="nil"/>
          <w:left w:val="nil"/>
          <w:bottom w:val="nil"/>
          <w:right w:val="nil"/>
          <w:between w:val="nil"/>
        </w:pBdr>
        <w:tabs>
          <w:tab w:val="left" w:pos="309"/>
        </w:tabs>
        <w:spacing w:before="52" w:line="256" w:lineRule="auto"/>
        <w:ind w:right="153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sdt>
        <w:sdtPr>
          <w:tag w:val="goog_rdk_59"/>
          <w:id w:val="1086536355"/>
        </w:sdtPr>
        <w:sdtEndPr/>
        <w:sdtContent>
          <w:sdt>
            <w:sdtPr>
              <w:tag w:val="goog_rdk_60"/>
              <w:id w:val="296779949"/>
            </w:sdtPr>
            <w:sdtEndPr/>
            <w:sdtContent>
              <w:r w:rsidR="00DA1EDC" w:rsidRPr="00F27779">
                <w:rPr>
                  <w:rFonts w:ascii="BentonSansCondensed Book" w:eastAsia="BentonSansCondensed Book" w:hAnsi="BentonSansCondensed Book" w:cs="BentonSansCondensed Book"/>
                  <w:color w:val="231F20"/>
                  <w:sz w:val="14"/>
                  <w:szCs w:val="14"/>
                </w:rPr>
                <w:t xml:space="preserve">The authors declare no competing interests </w:t>
              </w:r>
            </w:sdtContent>
          </w:sdt>
        </w:sdtContent>
      </w:sdt>
      <w:sdt>
        <w:sdtPr>
          <w:tag w:val="goog_rdk_61"/>
          <w:id w:val="1771201261"/>
        </w:sdtPr>
        <w:sdtEndPr/>
        <w:sdtContent>
          <w:sdt>
            <w:sdtPr>
              <w:tag w:val="goog_rdk_62"/>
              <w:id w:val="580061176"/>
            </w:sdtPr>
            <w:sdtEndPr/>
            <w:sdtContent/>
          </w:sdt>
        </w:sdtContent>
      </w:sdt>
    </w:p>
    <w:p w14:paraId="00000016" w14:textId="77777777" w:rsidR="0048347C" w:rsidRDefault="0048347C">
      <w:pPr>
        <w:tabs>
          <w:tab w:val="left" w:pos="308"/>
        </w:tabs>
        <w:ind w:left="308"/>
        <w:rPr>
          <w:sz w:val="14"/>
          <w:szCs w:val="14"/>
        </w:rPr>
      </w:pPr>
    </w:p>
    <w:p w14:paraId="00000017" w14:textId="77777777" w:rsidR="0048347C" w:rsidRDefault="00DA1EDC">
      <w:pPr>
        <w:pBdr>
          <w:top w:val="nil"/>
          <w:left w:val="nil"/>
          <w:bottom w:val="nil"/>
          <w:right w:val="nil"/>
          <w:between w:val="nil"/>
        </w:pBdr>
        <w:ind w:left="309"/>
        <w:jc w:val="right"/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</w:pPr>
      <w:r>
        <w:rPr>
          <w:rFonts w:ascii="BentonSansCondensed Book" w:eastAsia="BentonSansCondensed Book" w:hAnsi="BentonSansCondensed Book" w:cs="BentonSansCondensed Book"/>
          <w:color w:val="231F20"/>
          <w:sz w:val="14"/>
          <w:szCs w:val="14"/>
        </w:rPr>
        <w:t>10.1126/science.aeg3085</w:t>
      </w:r>
    </w:p>
    <w:p w14:paraId="00000018" w14:textId="77777777" w:rsidR="0048347C" w:rsidRDefault="00DA1EDC">
      <w:pPr>
        <w:pStyle w:val="Titolo1"/>
        <w:spacing w:before="88"/>
        <w:ind w:left="0"/>
        <w:jc w:val="both"/>
        <w:rPr>
          <w:rFonts w:ascii="BentonSansCondensed Book" w:eastAsia="BentonSansCondensed Book" w:hAnsi="BentonSansCondensed Book" w:cs="BentonSansCondensed Book"/>
        </w:rPr>
        <w:sectPr w:rsidR="0048347C">
          <w:pgSz w:w="11880" w:h="15120"/>
          <w:pgMar w:top="706" w:right="605" w:bottom="274" w:left="576" w:header="720" w:footer="720" w:gutter="0"/>
          <w:lnNumType w:countBy="1" w:restart="continuous"/>
          <w:pgNumType w:start="1"/>
          <w:cols w:num="2" w:space="720" w:equalWidth="0">
            <w:col w:w="4989" w:space="720"/>
            <w:col w:w="4989" w:space="0"/>
          </w:cols>
        </w:sectPr>
      </w:pPr>
      <w:r>
        <w:br w:type="column"/>
      </w:r>
    </w:p>
    <w:p w14:paraId="00000019" w14:textId="77777777" w:rsidR="0048347C" w:rsidRDefault="0048347C">
      <w:pPr>
        <w:spacing w:before="112"/>
        <w:ind w:right="1646"/>
        <w:rPr>
          <w:sz w:val="13"/>
          <w:szCs w:val="13"/>
        </w:rPr>
      </w:pPr>
    </w:p>
    <w:sectPr w:rsidR="0048347C">
      <w:type w:val="continuous"/>
      <w:pgSz w:w="11880" w:h="15120"/>
      <w:pgMar w:top="706" w:right="605" w:bottom="274" w:left="576" w:header="720" w:footer="720" w:gutter="0"/>
      <w:lnNumType w:countBy="1" w:restart="continuous"/>
      <w:cols w:num="2" w:space="720" w:equalWidth="0">
        <w:col w:w="4989" w:space="720"/>
        <w:col w:w="4989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entonSans Book">
    <w:altName w:val="Calibri"/>
    <w:charset w:val="00"/>
    <w:family w:val="auto"/>
    <w:pitch w:val="default"/>
  </w:font>
  <w:font w:name="Miller Headline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llerDaily">
    <w:altName w:val="Calibri"/>
    <w:charset w:val="00"/>
    <w:family w:val="auto"/>
    <w:pitch w:val="default"/>
  </w:font>
  <w:font w:name="BentonSansCondensed Medium">
    <w:altName w:val="Calibri"/>
    <w:charset w:val="00"/>
    <w:family w:val="auto"/>
    <w:pitch w:val="default"/>
  </w:font>
  <w:font w:name="BentonSansCondensed Book">
    <w:altName w:val="Calibri"/>
    <w:charset w:val="00"/>
    <w:family w:val="auto"/>
    <w:pitch w:val="default"/>
  </w:font>
  <w:font w:name="BentonSans">
    <w:altName w:val="Calibri"/>
    <w:charset w:val="00"/>
    <w:family w:val="auto"/>
    <w:pitch w:val="default"/>
  </w:font>
  <w:font w:name="BentonSansCondensed">
    <w:altName w:val="Cambria"/>
    <w:panose1 w:val="00000000000000000000"/>
    <w:charset w:val="00"/>
    <w:family w:val="roman"/>
    <w:notTrueType/>
    <w:pitch w:val="default"/>
  </w:font>
  <w:font w:name="BentonSans Medium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6C659B1-26F2-4918-8CBE-2A7E0617F96D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80492DD1-C46A-4F9D-80BA-C607755635E3}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4037EFD5-17F8-4D99-B50B-99E6AD390164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38B517EA-0EB7-487C-B794-01BC09E2647A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E80CF0"/>
    <w:multiLevelType w:val="multilevel"/>
    <w:tmpl w:val="E97CD5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2279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TrueTypeFonts/>
  <w:proofState w:spelling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47C"/>
    <w:rsid w:val="003B5209"/>
    <w:rsid w:val="0048347C"/>
    <w:rsid w:val="008724B1"/>
    <w:rsid w:val="008772B2"/>
    <w:rsid w:val="008C3C76"/>
    <w:rsid w:val="00C15BFE"/>
    <w:rsid w:val="00C92EEC"/>
    <w:rsid w:val="00CD4D46"/>
    <w:rsid w:val="00D10F09"/>
    <w:rsid w:val="00D70A41"/>
    <w:rsid w:val="00DA1EDC"/>
    <w:rsid w:val="00EC7EDD"/>
    <w:rsid w:val="00F27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8997F"/>
  <w15:docId w15:val="{C4AD1115-78D7-4B3E-89E6-5733867BC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BentonSans Book" w:eastAsia="BentonSans Book" w:hAnsi="BentonSans Book" w:cs="BentonSans Book"/>
        <w:sz w:val="22"/>
        <w:szCs w:val="22"/>
        <w:lang w:val="en" w:eastAsia="it-I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ind w:left="108"/>
      <w:outlineLvl w:val="0"/>
    </w:pPr>
    <w:rPr>
      <w:rFonts w:ascii="Miller Headline" w:eastAsia="Miller Headline" w:hAnsi="Miller Headline" w:cs="Miller Headline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Corpotesto">
    <w:name w:val="Body Text"/>
    <w:basedOn w:val="Normale"/>
    <w:uiPriority w:val="1"/>
    <w:qFormat/>
    <w:pPr>
      <w:ind w:left="108"/>
    </w:pPr>
    <w:rPr>
      <w:sz w:val="17"/>
      <w:szCs w:val="17"/>
    </w:rPr>
  </w:style>
  <w:style w:type="paragraph" w:customStyle="1" w:styleId="LetterHead">
    <w:name w:val="Letter Head"/>
    <w:qFormat/>
    <w:rsid w:val="001D5360"/>
    <w:pPr>
      <w:spacing w:line="326" w:lineRule="exact"/>
      <w:ind w:left="109"/>
    </w:pPr>
    <w:rPr>
      <w:rFonts w:ascii="Miller Headline" w:eastAsia="Miller Headline" w:hAnsi="Miller Headline" w:cs="Miller Headline"/>
      <w:b/>
      <w:bCs/>
      <w:sz w:val="28"/>
      <w:szCs w:val="28"/>
    </w:rPr>
  </w:style>
  <w:style w:type="paragraph" w:customStyle="1" w:styleId="LetterParagraphNoIndent">
    <w:name w:val="Letter Paragraph No Indent"/>
    <w:qFormat/>
    <w:rsid w:val="001D5360"/>
    <w:pPr>
      <w:spacing w:line="247" w:lineRule="auto"/>
      <w:ind w:left="109" w:right="69"/>
    </w:pPr>
    <w:rPr>
      <w:rFonts w:ascii="MillerDaily"/>
      <w:sz w:val="17"/>
      <w:szCs w:val="17"/>
    </w:rPr>
  </w:style>
  <w:style w:type="paragraph" w:customStyle="1" w:styleId="LetterParagraph">
    <w:name w:val="Letter Paragraph"/>
    <w:qFormat/>
    <w:rsid w:val="001D5360"/>
    <w:pPr>
      <w:spacing w:line="247" w:lineRule="auto"/>
      <w:ind w:left="109" w:right="76" w:firstLine="180"/>
    </w:pPr>
    <w:rPr>
      <w:rFonts w:ascii="MillerDaily"/>
      <w:color w:val="231F20"/>
      <w:sz w:val="17"/>
      <w:szCs w:val="17"/>
    </w:rPr>
  </w:style>
  <w:style w:type="paragraph" w:customStyle="1" w:styleId="AuthorLetters">
    <w:name w:val="Author Letters"/>
    <w:qFormat/>
    <w:rsid w:val="001D5360"/>
    <w:pPr>
      <w:spacing w:before="56" w:line="259" w:lineRule="auto"/>
      <w:ind w:left="109"/>
    </w:pPr>
    <w:rPr>
      <w:rFonts w:ascii="BentonSansCondensed Medium"/>
      <w:color w:val="231F20"/>
      <w:sz w:val="17"/>
    </w:rPr>
  </w:style>
  <w:style w:type="paragraph" w:customStyle="1" w:styleId="LetterAuthorAffiliation">
    <w:name w:val="Letter Author Affiliation"/>
    <w:qFormat/>
    <w:rsid w:val="001D5360"/>
    <w:pPr>
      <w:spacing w:before="56" w:line="259" w:lineRule="auto"/>
      <w:ind w:left="109"/>
    </w:pPr>
    <w:rPr>
      <w:rFonts w:ascii="BentonSansCondensed Book"/>
      <w:color w:val="231F20"/>
      <w:sz w:val="14"/>
    </w:rPr>
  </w:style>
  <w:style w:type="paragraph" w:customStyle="1" w:styleId="RefNotesHead">
    <w:name w:val="Ref &amp; Notes Head"/>
    <w:basedOn w:val="Normale"/>
    <w:qFormat/>
    <w:rsid w:val="00342BD7"/>
    <w:pPr>
      <w:spacing w:before="140"/>
      <w:ind w:left="109"/>
    </w:pPr>
    <w:rPr>
      <w:rFonts w:ascii="BentonSans" w:hAnsi="BentonSans"/>
      <w:b/>
      <w:caps/>
      <w:color w:val="231F20"/>
      <w:spacing w:val="-4"/>
      <w:sz w:val="14"/>
    </w:rPr>
  </w:style>
  <w:style w:type="paragraph" w:customStyle="1" w:styleId="RefNotesList">
    <w:name w:val="Ref &amp; Notes List"/>
    <w:basedOn w:val="Normale"/>
    <w:qFormat/>
    <w:rsid w:val="00342BD7"/>
    <w:pPr>
      <w:tabs>
        <w:tab w:val="left" w:pos="309"/>
      </w:tabs>
      <w:spacing w:before="52" w:line="256" w:lineRule="auto"/>
      <w:ind w:right="153"/>
    </w:pPr>
    <w:rPr>
      <w:rFonts w:ascii="BentonSansCondensed Book" w:eastAsia="BentonSansCondensed Book" w:hAnsi="BentonSansCondensed Book" w:cs="BentonSansCondensed Book"/>
      <w:color w:val="231F20"/>
      <w:spacing w:val="-2"/>
      <w:sz w:val="14"/>
    </w:rPr>
  </w:style>
  <w:style w:type="paragraph" w:customStyle="1" w:styleId="FeatureHead">
    <w:name w:val="Feature Head"/>
    <w:basedOn w:val="Titolo1"/>
    <w:qFormat/>
    <w:rsid w:val="00582C82"/>
    <w:pPr>
      <w:spacing w:before="88"/>
      <w:jc w:val="both"/>
    </w:pPr>
    <w:rPr>
      <w:rFonts w:ascii="BentonSansCondensed"/>
      <w:color w:val="231F20"/>
    </w:rPr>
  </w:style>
  <w:style w:type="paragraph" w:customStyle="1" w:styleId="EEOCHead">
    <w:name w:val="EEOC Head"/>
    <w:basedOn w:val="Normale"/>
    <w:qFormat/>
    <w:rsid w:val="00342BD7"/>
    <w:pPr>
      <w:spacing w:before="1"/>
      <w:ind w:left="109"/>
    </w:pPr>
    <w:rPr>
      <w:rFonts w:ascii="BentonSans" w:hAnsi="BentonSans"/>
      <w:b/>
      <w:caps/>
      <w:color w:val="231F20"/>
      <w:sz w:val="16"/>
    </w:rPr>
  </w:style>
  <w:style w:type="paragraph" w:customStyle="1" w:styleId="EEOCFirstParagraph">
    <w:name w:val="EEOC First Paragraph"/>
    <w:basedOn w:val="Corpotesto"/>
    <w:qFormat/>
    <w:rsid w:val="00CF5497"/>
    <w:pPr>
      <w:spacing w:before="6" w:line="247" w:lineRule="auto"/>
      <w:ind w:left="109"/>
    </w:pPr>
    <w:rPr>
      <w:rFonts w:ascii="MillerDaily"/>
      <w:color w:val="231F20"/>
    </w:rPr>
  </w:style>
  <w:style w:type="paragraph" w:customStyle="1" w:styleId="EEOCAuthor">
    <w:name w:val="EEOC Author"/>
    <w:basedOn w:val="Normale"/>
    <w:qFormat/>
    <w:rsid w:val="00CF5497"/>
    <w:pPr>
      <w:spacing w:before="32"/>
      <w:ind w:left="109"/>
    </w:pPr>
    <w:rPr>
      <w:rFonts w:ascii="BentonSansCondensed Medium"/>
      <w:color w:val="231F20"/>
      <w:sz w:val="16"/>
    </w:rPr>
  </w:style>
  <w:style w:type="character" w:customStyle="1" w:styleId="EEOCAuthoraffiliation">
    <w:name w:val="EEOC Author affiliation"/>
    <w:uiPriority w:val="1"/>
    <w:qFormat/>
    <w:rsid w:val="00582C82"/>
    <w:rPr>
      <w:rFonts w:ascii="BentonSansCondensed Book"/>
    </w:rPr>
  </w:style>
  <w:style w:type="paragraph" w:customStyle="1" w:styleId="EEOCRefNotes">
    <w:name w:val="EEOC Ref &amp; Notes"/>
    <w:basedOn w:val="Normale"/>
    <w:qFormat/>
    <w:rsid w:val="00342BD7"/>
    <w:pPr>
      <w:spacing w:before="64"/>
      <w:ind w:left="109"/>
    </w:pPr>
    <w:rPr>
      <w:rFonts w:ascii="BentonSans" w:hAnsi="BentonSans"/>
      <w:b/>
      <w:caps/>
      <w:color w:val="231F20"/>
      <w:spacing w:val="-2"/>
      <w:sz w:val="14"/>
    </w:rPr>
  </w:style>
  <w:style w:type="paragraph" w:customStyle="1" w:styleId="DOI">
    <w:name w:val="DOI"/>
    <w:qFormat/>
    <w:rsid w:val="00582C82"/>
    <w:pPr>
      <w:ind w:left="309"/>
      <w:jc w:val="right"/>
    </w:pPr>
    <w:rPr>
      <w:rFonts w:ascii="BentonSansCondensed Book" w:eastAsia="BentonSansCondensed Book" w:hAnsi="BentonSansCondensed Book" w:cs="BentonSansCondensed Book"/>
      <w:color w:val="231F20"/>
      <w:spacing w:val="-2"/>
      <w:w w:val="105"/>
      <w:sz w:val="14"/>
    </w:rPr>
  </w:style>
  <w:style w:type="paragraph" w:customStyle="1" w:styleId="Featureintroparagraph">
    <w:name w:val="Feature intro paragraph"/>
    <w:basedOn w:val="Featureparagraph"/>
    <w:qFormat/>
    <w:rsid w:val="00342BD7"/>
    <w:pPr>
      <w:spacing w:before="78"/>
      <w:ind w:left="115" w:firstLine="0"/>
    </w:pPr>
  </w:style>
  <w:style w:type="paragraph" w:customStyle="1" w:styleId="Featureparagraph">
    <w:name w:val="Feature paragraph"/>
    <w:basedOn w:val="Corpotesto"/>
    <w:qFormat/>
    <w:rsid w:val="00582C82"/>
    <w:pPr>
      <w:spacing w:line="247" w:lineRule="auto"/>
      <w:ind w:right="158" w:firstLine="180"/>
    </w:pPr>
    <w:rPr>
      <w:color w:val="231F20"/>
    </w:rPr>
  </w:style>
  <w:style w:type="paragraph" w:customStyle="1" w:styleId="CallforSubhead">
    <w:name w:val="Call for Sub head"/>
    <w:qFormat/>
    <w:rsid w:val="00342BD7"/>
    <w:pPr>
      <w:ind w:left="108"/>
    </w:pPr>
    <w:rPr>
      <w:rFonts w:ascii="BentonSans" w:hAnsi="BentonSans"/>
      <w:b/>
      <w:caps/>
      <w:color w:val="231F20"/>
      <w:sz w:val="16"/>
    </w:rPr>
  </w:style>
  <w:style w:type="paragraph" w:customStyle="1" w:styleId="CallforSubbody">
    <w:name w:val="Call for Sub body"/>
    <w:basedOn w:val="Corpotesto"/>
    <w:qFormat/>
    <w:rsid w:val="00B5780A"/>
    <w:pPr>
      <w:spacing w:before="108" w:line="247" w:lineRule="auto"/>
      <w:ind w:right="65"/>
    </w:pPr>
    <w:rPr>
      <w:color w:val="231F20"/>
      <w:spacing w:val="-4"/>
    </w:rPr>
  </w:style>
  <w:style w:type="character" w:customStyle="1" w:styleId="CallforSubmedium">
    <w:name w:val="Call for Sub medium"/>
    <w:basedOn w:val="Carpredefinitoparagrafo"/>
    <w:uiPriority w:val="1"/>
    <w:qFormat/>
    <w:rsid w:val="00B5780A"/>
    <w:rPr>
      <w:rFonts w:ascii="BentonSans Medium"/>
      <w:color w:val="231F20"/>
      <w:spacing w:val="-4"/>
    </w:rPr>
  </w:style>
  <w:style w:type="numbering" w:customStyle="1" w:styleId="CurrentList1">
    <w:name w:val="Current List1"/>
    <w:uiPriority w:val="99"/>
    <w:rsid w:val="00342BD7"/>
  </w:style>
  <w:style w:type="paragraph" w:customStyle="1" w:styleId="EEOCParagraph">
    <w:name w:val="EEOC Paragraph"/>
    <w:basedOn w:val="EEOCFirstParagraph"/>
    <w:qFormat/>
    <w:rsid w:val="00342BD7"/>
    <w:pPr>
      <w:ind w:left="115" w:firstLine="187"/>
    </w:pPr>
  </w:style>
  <w:style w:type="character" w:styleId="Numeroriga">
    <w:name w:val="line number"/>
    <w:basedOn w:val="Carpredefinitoparagrafo"/>
    <w:uiPriority w:val="99"/>
    <w:unhideWhenUsed/>
    <w:rsid w:val="00B865B7"/>
    <w:rPr>
      <w:rFonts w:asciiTheme="minorHAnsi" w:hAnsiTheme="minorHAnsi"/>
      <w:color w:val="A6A6A6" w:themeColor="background1" w:themeShade="A6"/>
      <w:sz w:val="13"/>
    </w:rPr>
  </w:style>
  <w:style w:type="character" w:styleId="Collegamentoipertestuale">
    <w:name w:val="Hyperlink"/>
    <w:basedOn w:val="Carpredefinitoparagrafo"/>
    <w:uiPriority w:val="99"/>
    <w:unhideWhenUsed/>
    <w:rsid w:val="002A770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A7707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E365FB"/>
    <w:pPr>
      <w:widowControl/>
    </w:pPr>
  </w:style>
  <w:style w:type="character" w:styleId="Rimandocommento">
    <w:name w:val="annotation reference"/>
    <w:basedOn w:val="Carpredefinitoparagrafo"/>
    <w:uiPriority w:val="99"/>
    <w:semiHidden/>
    <w:unhideWhenUsed/>
    <w:rsid w:val="00E365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365F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365FB"/>
    <w:rPr>
      <w:rFonts w:ascii="BentonSans Book" w:eastAsia="BentonSans Book" w:hAnsi="BentonSans Book" w:cs="BentonSans Book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365F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365FB"/>
    <w:rPr>
      <w:rFonts w:ascii="BentonSans Book" w:eastAsia="BentonSans Book" w:hAnsi="BentonSans Book" w:cs="BentonSans Book"/>
      <w:b/>
      <w:bCs/>
      <w:sz w:val="20"/>
      <w:szCs w:val="20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foroeuropeo.it/aree-sezioni/cassazione-massime-materie/1038-acque-pubbliche/60563-competenza-e-giurisdizione-ordinaria-e-amministrativa-corte-di-cassazione-sez-u-ordinanza-n-4061-del-14-02-2024-rv-670010-01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circabc.europa.eu/sd/a/2c12cea2-f827-4bdb-bb56-3731c9fd8b40/Art17-Guidelines-final.pdf?utm_source=chatgpt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tPoB6fd208GjiGhlxJUs5TXYjg==">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Metadata/LabelInfo.xml><?xml version="1.0" encoding="utf-8"?>
<clbl:labelList xmlns:clbl="http://schemas.microsoft.com/office/2020/mipLabelMetadata">
  <clbl:label id="{13b55eef-7018-4674-a3d7-cc0db06d545c}" enabled="0" method="" siteId="{13b55eef-7018-4674-a3d7-cc0db06d545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796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Brian White</dc:creator>
  <cp:lastModifiedBy>Roberto Ambrosini</cp:lastModifiedBy>
  <cp:revision>6</cp:revision>
  <dcterms:created xsi:type="dcterms:W3CDTF">2026-03-12T20:39:00Z</dcterms:created>
  <dcterms:modified xsi:type="dcterms:W3CDTF">2026-04-27T09:39:00Z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2025-03-13T00:00:00Z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2025-03-13T00:00:00Z</vt:filetime>
  </property>
  <property fmtid="{D5CDD505-2E9C-101B-9397-08002B2CF9AE}" pid="5" name="Producer">
    <vt:lpwstr>Adobe PDF Library 17.0</vt:lpwstr>
  </property>
</Properties>
</file>