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25592C" w14:textId="1EA11A91" w:rsidR="008D0244" w:rsidRPr="008D0244" w:rsidRDefault="008D0244" w:rsidP="008D0244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D024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Impact of </w:t>
      </w:r>
      <w:r w:rsidRPr="008D0244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wfs1b</w:t>
      </w:r>
      <w:r w:rsidRPr="008D024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downregulation on GnRH3 neurons development in the zebrafish</w:t>
      </w:r>
      <w:r w:rsidR="00FA7D4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model</w:t>
      </w:r>
    </w:p>
    <w:p w14:paraId="598FCFD7" w14:textId="77777777" w:rsidR="008D0244" w:rsidRPr="008D0244" w:rsidRDefault="008D0244" w:rsidP="008D0244">
      <w:pPr>
        <w:rPr>
          <w:rFonts w:ascii="Times New Roman" w:hAnsi="Times New Roman" w:cs="Times New Roman"/>
          <w:u w:val="single"/>
          <w:lang w:val="en-US"/>
        </w:rPr>
      </w:pPr>
    </w:p>
    <w:p w14:paraId="019A3D3B" w14:textId="4080689F" w:rsidR="008D0244" w:rsidRDefault="008D0244" w:rsidP="008D0244">
      <w:pPr>
        <w:rPr>
          <w:rFonts w:ascii="Times New Roman" w:hAnsi="Times New Roman" w:cs="Times New Roman"/>
          <w:vertAlign w:val="superscript"/>
        </w:rPr>
      </w:pPr>
      <w:r w:rsidRPr="008D0244">
        <w:rPr>
          <w:rFonts w:ascii="Times New Roman" w:hAnsi="Times New Roman" w:cs="Times New Roman"/>
        </w:rPr>
        <w:t>Ilaria Gentile</w:t>
      </w:r>
      <w:r w:rsidRPr="008D0244">
        <w:rPr>
          <w:rFonts w:ascii="Times New Roman" w:hAnsi="Times New Roman" w:cs="Times New Roman"/>
          <w:vertAlign w:val="superscript"/>
        </w:rPr>
        <w:t>1</w:t>
      </w:r>
      <w:r w:rsidRPr="008D0244">
        <w:rPr>
          <w:rFonts w:ascii="Times New Roman" w:hAnsi="Times New Roman" w:cs="Times New Roman"/>
        </w:rPr>
        <w:t>, Federica Marelli</w:t>
      </w:r>
      <w:proofErr w:type="gramStart"/>
      <w:r w:rsidRPr="008D0244">
        <w:rPr>
          <w:rFonts w:ascii="Times New Roman" w:hAnsi="Times New Roman" w:cs="Times New Roman"/>
          <w:vertAlign w:val="superscript"/>
        </w:rPr>
        <w:t xml:space="preserve">2 </w:t>
      </w:r>
      <w:r w:rsidRPr="008D0244">
        <w:rPr>
          <w:rFonts w:ascii="Times New Roman" w:hAnsi="Times New Roman" w:cs="Times New Roman"/>
        </w:rPr>
        <w:t>,</w:t>
      </w:r>
      <w:proofErr w:type="gramEnd"/>
      <w:r w:rsidRPr="008D0244">
        <w:rPr>
          <w:rFonts w:ascii="Times New Roman" w:hAnsi="Times New Roman" w:cs="Times New Roman"/>
        </w:rPr>
        <w:t xml:space="preserve"> Faris Hrvat</w:t>
      </w:r>
      <w:r w:rsidRPr="008D0244">
        <w:rPr>
          <w:rFonts w:ascii="Times New Roman" w:hAnsi="Times New Roman" w:cs="Times New Roman"/>
          <w:vertAlign w:val="superscript"/>
        </w:rPr>
        <w:t>2</w:t>
      </w:r>
      <w:r w:rsidRPr="008D0244">
        <w:rPr>
          <w:rFonts w:ascii="Times New Roman" w:hAnsi="Times New Roman" w:cs="Times New Roman"/>
        </w:rPr>
        <w:t>,Luca Persani</w:t>
      </w:r>
      <w:r w:rsidRPr="008D0244">
        <w:rPr>
          <w:rFonts w:ascii="Times New Roman" w:hAnsi="Times New Roman" w:cs="Times New Roman"/>
          <w:vertAlign w:val="superscript"/>
        </w:rPr>
        <w:t>1,2</w:t>
      </w:r>
      <w:r w:rsidRPr="008D0244">
        <w:rPr>
          <w:rFonts w:ascii="Times New Roman" w:hAnsi="Times New Roman" w:cs="Times New Roman"/>
        </w:rPr>
        <w:t>, Marco Bonomi</w:t>
      </w:r>
      <w:r w:rsidRPr="008D0244">
        <w:rPr>
          <w:rFonts w:ascii="Times New Roman" w:hAnsi="Times New Roman" w:cs="Times New Roman"/>
          <w:vertAlign w:val="superscript"/>
        </w:rPr>
        <w:t>1,2</w:t>
      </w:r>
      <w:r w:rsidRPr="008D0244">
        <w:rPr>
          <w:rFonts w:ascii="Times New Roman" w:hAnsi="Times New Roman" w:cs="Times New Roman"/>
        </w:rPr>
        <w:t xml:space="preserve"> and Valeria Vezzoli</w:t>
      </w:r>
      <w:r w:rsidRPr="008D0244">
        <w:rPr>
          <w:rFonts w:ascii="Times New Roman" w:hAnsi="Times New Roman" w:cs="Times New Roman"/>
          <w:vertAlign w:val="superscript"/>
        </w:rPr>
        <w:t>2</w:t>
      </w:r>
    </w:p>
    <w:p w14:paraId="789D470C" w14:textId="77777777" w:rsidR="00FA7D46" w:rsidRPr="008D0244" w:rsidRDefault="00FA7D46" w:rsidP="008D0244">
      <w:pPr>
        <w:rPr>
          <w:rFonts w:ascii="Times New Roman" w:hAnsi="Times New Roman" w:cs="Times New Roman"/>
        </w:rPr>
      </w:pPr>
    </w:p>
    <w:p w14:paraId="152BB81C" w14:textId="77777777" w:rsidR="008D0244" w:rsidRPr="008D0244" w:rsidRDefault="008D0244" w:rsidP="008D0244">
      <w:pPr>
        <w:rPr>
          <w:rFonts w:ascii="Times New Roman" w:hAnsi="Times New Roman" w:cs="Times New Roman"/>
          <w:lang w:val="en-US"/>
        </w:rPr>
      </w:pPr>
      <w:r w:rsidRPr="008D0244">
        <w:rPr>
          <w:rFonts w:ascii="Times New Roman" w:hAnsi="Times New Roman" w:cs="Times New Roman"/>
          <w:vertAlign w:val="superscript"/>
          <w:lang w:val="en-US"/>
        </w:rPr>
        <w:t>1</w:t>
      </w:r>
      <w:r w:rsidRPr="008D0244">
        <w:rPr>
          <w:rFonts w:ascii="Times New Roman" w:hAnsi="Times New Roman" w:cs="Times New Roman"/>
          <w:lang w:val="en-US"/>
        </w:rPr>
        <w:t xml:space="preserve">Department of Medical Biotechnology and Translational Medicine, University of Milan, Italy </w:t>
      </w:r>
    </w:p>
    <w:p w14:paraId="4942BC13" w14:textId="77777777" w:rsidR="008D0244" w:rsidRPr="008D0244" w:rsidRDefault="008D0244" w:rsidP="008D0244">
      <w:pPr>
        <w:rPr>
          <w:rFonts w:ascii="Times New Roman" w:hAnsi="Times New Roman" w:cs="Times New Roman"/>
          <w:lang w:val="en-US"/>
        </w:rPr>
      </w:pPr>
      <w:r w:rsidRPr="008D0244">
        <w:rPr>
          <w:rFonts w:ascii="Times New Roman" w:hAnsi="Times New Roman" w:cs="Times New Roman"/>
          <w:vertAlign w:val="superscript"/>
          <w:lang w:val="en-US"/>
        </w:rPr>
        <w:t>2</w:t>
      </w:r>
      <w:r w:rsidRPr="008D0244">
        <w:rPr>
          <w:rFonts w:ascii="Times New Roman" w:hAnsi="Times New Roman" w:cs="Times New Roman"/>
          <w:lang w:val="en-US"/>
        </w:rPr>
        <w:t xml:space="preserve"> Division of Endocrine and Metabolic Diseases, Laboratory of Endocrine and Metabolic Research, IRCCS Istituto Auxologico Italiano, Milan, Italy</w:t>
      </w:r>
    </w:p>
    <w:p w14:paraId="3832FCD1" w14:textId="77777777" w:rsidR="008D0244" w:rsidRDefault="008D0244">
      <w:pPr>
        <w:rPr>
          <w:rFonts w:ascii="Times New Roman" w:hAnsi="Times New Roman" w:cs="Times New Roman"/>
          <w:b/>
          <w:bCs/>
          <w:lang w:val="en-US"/>
        </w:rPr>
      </w:pPr>
    </w:p>
    <w:p w14:paraId="5EE85D88" w14:textId="77777777" w:rsidR="009E6E1B" w:rsidRPr="00A94435" w:rsidRDefault="009E6E1B" w:rsidP="009E6E1B">
      <w:pPr>
        <w:rPr>
          <w:rFonts w:ascii="Times New Roman" w:hAnsi="Times New Roman" w:cs="Times New Roman"/>
          <w:lang w:val="en-US"/>
        </w:rPr>
      </w:pPr>
      <w:r w:rsidRPr="00A94435">
        <w:rPr>
          <w:rFonts w:ascii="Times New Roman" w:hAnsi="Times New Roman" w:cs="Times New Roman"/>
          <w:lang w:val="en-US"/>
        </w:rPr>
        <w:t>Congenital hypogonadotropic hypogonadism (CHH) is a rare reproductive disorder characterized by deficiency or action failure of gonadotrophin-releasing hormone and delayed or arrested puberty. CHH shows complex genetic and phenotypic heterogeneity and approximately 50% of patients are still idiopathic, indicating that further regulatory genes remain to be identified.</w:t>
      </w:r>
    </w:p>
    <w:p w14:paraId="13591FF9" w14:textId="77398C21" w:rsidR="009E6E1B" w:rsidRPr="00A94435" w:rsidRDefault="009E6E1B" w:rsidP="009E6E1B">
      <w:pPr>
        <w:rPr>
          <w:rFonts w:ascii="Times New Roman" w:hAnsi="Times New Roman" w:cs="Times New Roman"/>
          <w:lang w:val="en-US"/>
        </w:rPr>
      </w:pPr>
      <w:r w:rsidRPr="00A94435">
        <w:rPr>
          <w:rFonts w:ascii="Times New Roman" w:hAnsi="Times New Roman" w:cs="Times New Roman"/>
          <w:lang w:val="en-US"/>
        </w:rPr>
        <w:t xml:space="preserve">In our cohort of CHH patients, we recently identified two heterozygous missense variants in the WFS1 gene, which encodes for Wolframin, </w:t>
      </w:r>
      <w:proofErr w:type="gramStart"/>
      <w:r w:rsidRPr="00A94435">
        <w:rPr>
          <w:rFonts w:ascii="Times New Roman" w:hAnsi="Times New Roman" w:cs="Times New Roman"/>
          <w:lang w:val="en-US"/>
        </w:rPr>
        <w:t>an</w:t>
      </w:r>
      <w:proofErr w:type="gramEnd"/>
      <w:r w:rsidRPr="00A94435">
        <w:rPr>
          <w:rFonts w:ascii="Times New Roman" w:hAnsi="Times New Roman" w:cs="Times New Roman"/>
          <w:lang w:val="en-US"/>
        </w:rPr>
        <w:t xml:space="preserve"> ubiquitous protein involved in unfolded protein response, regulation of cellular calcium homeostasis and endoplasmic reticulum stress. Homozygous mutations of WFS1 are responsible for “Wolfram Syndrome”, a multisystem disorder characterized by visual dysfunctions, hearing loss, anosmia, diabetes mellitus or insipidus, psychiatric disorders and reduced fertility.</w:t>
      </w:r>
    </w:p>
    <w:p w14:paraId="506CA0FE" w14:textId="6C82FEC2" w:rsidR="008423D6" w:rsidRPr="00A94435" w:rsidRDefault="009E6E1B" w:rsidP="008423D6">
      <w:pPr>
        <w:rPr>
          <w:rFonts w:ascii="Times New Roman" w:hAnsi="Times New Roman" w:cs="Times New Roman"/>
          <w:lang w:val="en-US"/>
        </w:rPr>
      </w:pPr>
      <w:r w:rsidRPr="00A94435">
        <w:rPr>
          <w:rFonts w:ascii="Times New Roman" w:hAnsi="Times New Roman" w:cs="Times New Roman"/>
          <w:lang w:val="en-US"/>
        </w:rPr>
        <w:t>The identification of genetic variants in the WFS1 gene in patients with CHH suggests a possible involvement of Wolframin during the various steps underlying the development and function of the hypothalamic-pituitary-gonadal (HPG)-axis.</w:t>
      </w:r>
      <w:r w:rsidR="00A94435" w:rsidRPr="00A94435">
        <w:rPr>
          <w:rFonts w:ascii="Times New Roman" w:hAnsi="Times New Roman" w:cs="Times New Roman"/>
          <w:lang w:val="en-US"/>
        </w:rPr>
        <w:t xml:space="preserve"> </w:t>
      </w:r>
      <w:r w:rsidRPr="00A94435">
        <w:rPr>
          <w:rFonts w:ascii="Times New Roman" w:hAnsi="Times New Roman" w:cs="Times New Roman"/>
          <w:lang w:val="en-US"/>
        </w:rPr>
        <w:t xml:space="preserve">In this work, we took advantage of the zebrafish model to study the impact of </w:t>
      </w:r>
      <w:r w:rsidRPr="00A94435">
        <w:rPr>
          <w:rFonts w:ascii="Times New Roman" w:hAnsi="Times New Roman" w:cs="Times New Roman"/>
          <w:i/>
          <w:iCs/>
          <w:lang w:val="en-US"/>
        </w:rPr>
        <w:t>wfs1b</w:t>
      </w:r>
      <w:r w:rsidRPr="00A94435">
        <w:rPr>
          <w:rFonts w:ascii="Times New Roman" w:hAnsi="Times New Roman" w:cs="Times New Roman"/>
          <w:lang w:val="en-US"/>
        </w:rPr>
        <w:t xml:space="preserve"> (orthologues of human WFS1) during the differentiation and migration of GnRH neurons. In vitro</w:t>
      </w:r>
      <w:r w:rsidR="008423D6" w:rsidRPr="00A94435">
        <w:rPr>
          <w:rFonts w:ascii="Times New Roman" w:hAnsi="Times New Roman" w:cs="Times New Roman"/>
          <w:lang w:val="en-US"/>
        </w:rPr>
        <w:t xml:space="preserve"> experiments</w:t>
      </w:r>
      <w:r w:rsidR="00A94435" w:rsidRPr="00A94435">
        <w:rPr>
          <w:rFonts w:ascii="Times New Roman" w:hAnsi="Times New Roman" w:cs="Times New Roman"/>
          <w:lang w:val="en-US"/>
        </w:rPr>
        <w:t xml:space="preserve"> were </w:t>
      </w:r>
      <w:r w:rsidRPr="00A94435">
        <w:rPr>
          <w:rFonts w:ascii="Times New Roman" w:hAnsi="Times New Roman" w:cs="Times New Roman"/>
          <w:lang w:val="en-US"/>
        </w:rPr>
        <w:t>performed to verify the impact of the two allelic variants find by whole exome sequencing on the subcellular localization and expression of the WFS1 protein</w:t>
      </w:r>
      <w:r w:rsidR="00A94435" w:rsidRPr="00A94435">
        <w:rPr>
          <w:rFonts w:ascii="Times New Roman" w:hAnsi="Times New Roman" w:cs="Times New Roman"/>
          <w:lang w:val="en-US"/>
        </w:rPr>
        <w:t xml:space="preserve">. Our analyses </w:t>
      </w:r>
      <w:r w:rsidRPr="00A94435">
        <w:rPr>
          <w:rFonts w:ascii="Times New Roman" w:hAnsi="Times New Roman" w:cs="Times New Roman"/>
          <w:lang w:val="en-US"/>
        </w:rPr>
        <w:t xml:space="preserve">revealed that the mutated proteins have a lower expression in the ER and tend to form aggregates. In the zebrafish model </w:t>
      </w:r>
      <w:r w:rsidR="008423D6" w:rsidRPr="00A94435">
        <w:rPr>
          <w:rFonts w:ascii="Times New Roman" w:hAnsi="Times New Roman" w:cs="Times New Roman"/>
          <w:lang w:val="en-US"/>
        </w:rPr>
        <w:t>w</w:t>
      </w:r>
      <w:r w:rsidRPr="00A94435">
        <w:rPr>
          <w:rFonts w:ascii="Times New Roman" w:hAnsi="Times New Roman" w:cs="Times New Roman"/>
          <w:lang w:val="en-US"/>
        </w:rPr>
        <w:t xml:space="preserve">e generated a knock down model for </w:t>
      </w:r>
      <w:r w:rsidRPr="0048687C">
        <w:rPr>
          <w:rFonts w:ascii="Times New Roman" w:hAnsi="Times New Roman" w:cs="Times New Roman"/>
          <w:i/>
          <w:iCs/>
          <w:lang w:val="en-US"/>
        </w:rPr>
        <w:t>wfs1b</w:t>
      </w:r>
      <w:r w:rsidR="0048687C">
        <w:rPr>
          <w:rFonts w:ascii="Times New Roman" w:hAnsi="Times New Roman" w:cs="Times New Roman"/>
          <w:lang w:val="en-US"/>
        </w:rPr>
        <w:t xml:space="preserve"> in the </w:t>
      </w:r>
      <w:proofErr w:type="gramStart"/>
      <w:r w:rsidR="0048687C">
        <w:rPr>
          <w:rFonts w:ascii="Times New Roman" w:hAnsi="Times New Roman" w:cs="Times New Roman"/>
          <w:lang w:val="en-US"/>
        </w:rPr>
        <w:t xml:space="preserve">tg( </w:t>
      </w:r>
      <w:r w:rsidR="0048687C" w:rsidRPr="00562FFB">
        <w:rPr>
          <w:rFonts w:ascii="Times New Roman" w:hAnsi="Times New Roman" w:cs="Times New Roman"/>
          <w:i/>
          <w:iCs/>
          <w:lang w:val="en-US"/>
        </w:rPr>
        <w:t>GnRH</w:t>
      </w:r>
      <w:proofErr w:type="gramEnd"/>
      <w:r w:rsidR="0048687C" w:rsidRPr="00562FFB">
        <w:rPr>
          <w:rFonts w:ascii="Times New Roman" w:hAnsi="Times New Roman" w:cs="Times New Roman"/>
          <w:i/>
          <w:iCs/>
          <w:lang w:val="en-US"/>
        </w:rPr>
        <w:t>3</w:t>
      </w:r>
      <w:r w:rsidR="0048687C" w:rsidRPr="00562FFB">
        <w:rPr>
          <w:rFonts w:ascii="Times New Roman" w:hAnsi="Times New Roman" w:cs="Times New Roman"/>
          <w:lang w:val="en-US"/>
        </w:rPr>
        <w:t>: EGFP</w:t>
      </w:r>
      <w:r w:rsidR="0048687C">
        <w:rPr>
          <w:rFonts w:ascii="Times New Roman" w:hAnsi="Times New Roman" w:cs="Times New Roman"/>
          <w:lang w:val="en-US"/>
        </w:rPr>
        <w:t>)</w:t>
      </w:r>
      <w:r w:rsidR="0048687C" w:rsidRPr="00A94435">
        <w:rPr>
          <w:rFonts w:ascii="Times New Roman" w:hAnsi="Times New Roman" w:cs="Times New Roman"/>
          <w:lang w:val="en-US"/>
        </w:rPr>
        <w:t xml:space="preserve"> reporter line </w:t>
      </w:r>
      <w:r w:rsidR="0048687C">
        <w:rPr>
          <w:rFonts w:ascii="Times New Roman" w:hAnsi="Times New Roman" w:cs="Times New Roman"/>
          <w:lang w:val="en-US"/>
        </w:rPr>
        <w:t>t</w:t>
      </w:r>
      <w:r w:rsidRPr="00A94435">
        <w:rPr>
          <w:rFonts w:ascii="Times New Roman" w:hAnsi="Times New Roman" w:cs="Times New Roman"/>
          <w:lang w:val="en-US"/>
        </w:rPr>
        <w:t xml:space="preserve">o evaluate the role of </w:t>
      </w:r>
      <w:r w:rsidRPr="00A94435">
        <w:rPr>
          <w:rFonts w:ascii="Times New Roman" w:hAnsi="Times New Roman" w:cs="Times New Roman"/>
          <w:i/>
          <w:iCs/>
          <w:lang w:val="en-US"/>
        </w:rPr>
        <w:t>wfs1b</w:t>
      </w:r>
      <w:r w:rsidRPr="00A94435">
        <w:rPr>
          <w:rFonts w:ascii="Times New Roman" w:hAnsi="Times New Roman" w:cs="Times New Roman"/>
          <w:lang w:val="en-US"/>
        </w:rPr>
        <w:t xml:space="preserve"> on GnRH3 </w:t>
      </w:r>
      <w:r w:rsidR="0048687C">
        <w:rPr>
          <w:rFonts w:ascii="Times New Roman" w:hAnsi="Times New Roman" w:cs="Times New Roman"/>
          <w:lang w:val="en-US"/>
        </w:rPr>
        <w:t xml:space="preserve">neurons </w:t>
      </w:r>
      <w:r w:rsidRPr="00A94435">
        <w:rPr>
          <w:rFonts w:ascii="Times New Roman" w:hAnsi="Times New Roman" w:cs="Times New Roman"/>
          <w:lang w:val="en-US"/>
        </w:rPr>
        <w:t>development</w:t>
      </w:r>
      <w:r w:rsidR="0048687C">
        <w:rPr>
          <w:rFonts w:ascii="Times New Roman" w:hAnsi="Times New Roman" w:cs="Times New Roman"/>
          <w:lang w:val="en-US"/>
        </w:rPr>
        <w:t xml:space="preserve">. </w:t>
      </w:r>
      <w:r w:rsidRPr="00A94435">
        <w:rPr>
          <w:rFonts w:ascii="Times New Roman" w:hAnsi="Times New Roman" w:cs="Times New Roman"/>
          <w:lang w:val="en-US"/>
        </w:rPr>
        <w:t xml:space="preserve">All the </w:t>
      </w:r>
      <w:r w:rsidRPr="00A94435">
        <w:rPr>
          <w:rFonts w:ascii="Times New Roman" w:hAnsi="Times New Roman" w:cs="Times New Roman"/>
          <w:i/>
          <w:iCs/>
          <w:lang w:val="en-US"/>
        </w:rPr>
        <w:t>wfs1b</w:t>
      </w:r>
      <w:r w:rsidR="00A94435" w:rsidRPr="00A94435">
        <w:rPr>
          <w:rFonts w:ascii="Times New Roman" w:hAnsi="Times New Roman" w:cs="Times New Roman"/>
          <w:lang w:val="en-US"/>
        </w:rPr>
        <w:t xml:space="preserve"> morphants (</w:t>
      </w:r>
      <w:r w:rsidR="00A94435" w:rsidRPr="00A94435">
        <w:rPr>
          <w:rFonts w:ascii="Times New Roman" w:hAnsi="Times New Roman" w:cs="Times New Roman"/>
          <w:i/>
          <w:iCs/>
          <w:lang w:val="en-US"/>
        </w:rPr>
        <w:t>wfs1b</w:t>
      </w:r>
      <w:r w:rsidR="00A94435" w:rsidRPr="00A94435">
        <w:rPr>
          <w:rFonts w:ascii="Times New Roman" w:hAnsi="Times New Roman" w:cs="Times New Roman"/>
          <w:lang w:val="en-US"/>
        </w:rPr>
        <w:t xml:space="preserve">MOs) embryos </w:t>
      </w:r>
      <w:r w:rsidRPr="00A94435">
        <w:rPr>
          <w:rFonts w:ascii="Times New Roman" w:hAnsi="Times New Roman" w:cs="Times New Roman"/>
          <w:lang w:val="en-US"/>
        </w:rPr>
        <w:t xml:space="preserve">showed a global disorganization of GnRH3 neuronal architecture that appeared mislocalized at the level of olfactory bulbs and anterior commissure. To evaluate the potential contribution of </w:t>
      </w:r>
      <w:r w:rsidRPr="00A94435">
        <w:rPr>
          <w:rFonts w:ascii="Times New Roman" w:hAnsi="Times New Roman" w:cs="Times New Roman"/>
          <w:i/>
          <w:iCs/>
          <w:lang w:val="en-US"/>
        </w:rPr>
        <w:t xml:space="preserve">wfs1b </w:t>
      </w:r>
      <w:r w:rsidRPr="00A94435">
        <w:rPr>
          <w:rFonts w:ascii="Times New Roman" w:hAnsi="Times New Roman" w:cs="Times New Roman"/>
          <w:lang w:val="en-US"/>
        </w:rPr>
        <w:t xml:space="preserve">during GnRH3 neurogenesis we analyzed by </w:t>
      </w:r>
      <w:r w:rsidR="008423D6" w:rsidRPr="00A94435">
        <w:rPr>
          <w:rFonts w:ascii="Times New Roman" w:hAnsi="Times New Roman" w:cs="Times New Roman"/>
          <w:lang w:val="en-US"/>
        </w:rPr>
        <w:t>whole mount in situ hybridization</w:t>
      </w:r>
      <w:r w:rsidRPr="00A94435">
        <w:rPr>
          <w:rFonts w:ascii="Times New Roman" w:hAnsi="Times New Roman" w:cs="Times New Roman"/>
          <w:lang w:val="en-US"/>
        </w:rPr>
        <w:t xml:space="preserve"> experiments neuronal </w:t>
      </w:r>
      <w:proofErr w:type="gramStart"/>
      <w:r w:rsidRPr="00A94435">
        <w:rPr>
          <w:rFonts w:ascii="Times New Roman" w:hAnsi="Times New Roman" w:cs="Times New Roman"/>
          <w:lang w:val="en-US"/>
        </w:rPr>
        <w:t>progenitors</w:t>
      </w:r>
      <w:proofErr w:type="gramEnd"/>
      <w:r w:rsidRPr="00A94435">
        <w:rPr>
          <w:rFonts w:ascii="Times New Roman" w:hAnsi="Times New Roman" w:cs="Times New Roman"/>
          <w:lang w:val="en-US"/>
        </w:rPr>
        <w:t xml:space="preserve"> markers expressing the transcription factor </w:t>
      </w:r>
      <w:r w:rsidRPr="00A94435">
        <w:rPr>
          <w:rFonts w:ascii="Times New Roman" w:hAnsi="Times New Roman" w:cs="Times New Roman"/>
          <w:i/>
          <w:iCs/>
          <w:lang w:val="en-US"/>
        </w:rPr>
        <w:t>pax6</w:t>
      </w:r>
      <w:r w:rsidRPr="00A94435">
        <w:rPr>
          <w:rFonts w:ascii="Times New Roman" w:hAnsi="Times New Roman" w:cs="Times New Roman"/>
          <w:lang w:val="en-US"/>
        </w:rPr>
        <w:t xml:space="preserve"> and intermediate neuronal precursors depicted by </w:t>
      </w:r>
      <w:r w:rsidRPr="00A94435">
        <w:rPr>
          <w:rFonts w:ascii="Times New Roman" w:hAnsi="Times New Roman" w:cs="Times New Roman"/>
          <w:i/>
          <w:iCs/>
          <w:lang w:val="en-US"/>
        </w:rPr>
        <w:t>ngn1</w:t>
      </w:r>
      <w:r w:rsidRPr="00A94435">
        <w:rPr>
          <w:rFonts w:ascii="Times New Roman" w:hAnsi="Times New Roman" w:cs="Times New Roman"/>
          <w:lang w:val="en-US"/>
        </w:rPr>
        <w:t xml:space="preserve"> and </w:t>
      </w:r>
      <w:r w:rsidRPr="00A94435">
        <w:rPr>
          <w:rFonts w:ascii="Times New Roman" w:hAnsi="Times New Roman" w:cs="Times New Roman"/>
          <w:i/>
          <w:iCs/>
          <w:lang w:val="en-US"/>
        </w:rPr>
        <w:t>isl1a</w:t>
      </w:r>
      <w:r w:rsidRPr="00A94435">
        <w:rPr>
          <w:rFonts w:ascii="Times New Roman" w:hAnsi="Times New Roman" w:cs="Times New Roman"/>
          <w:lang w:val="en-US"/>
        </w:rPr>
        <w:t xml:space="preserve"> expression. We observed a preserved expression of both </w:t>
      </w:r>
      <w:r w:rsidRPr="00A94435">
        <w:rPr>
          <w:rFonts w:ascii="Times New Roman" w:hAnsi="Times New Roman" w:cs="Times New Roman"/>
          <w:i/>
          <w:iCs/>
          <w:lang w:val="en-US"/>
        </w:rPr>
        <w:t>pax6</w:t>
      </w:r>
      <w:r w:rsidRPr="00A94435">
        <w:rPr>
          <w:rFonts w:ascii="Times New Roman" w:hAnsi="Times New Roman" w:cs="Times New Roman"/>
          <w:lang w:val="en-US"/>
        </w:rPr>
        <w:t xml:space="preserve"> and </w:t>
      </w:r>
      <w:r w:rsidRPr="00A94435">
        <w:rPr>
          <w:rFonts w:ascii="Times New Roman" w:hAnsi="Times New Roman" w:cs="Times New Roman"/>
          <w:i/>
          <w:iCs/>
          <w:lang w:val="en-US"/>
        </w:rPr>
        <w:t>ngn1</w:t>
      </w:r>
      <w:r w:rsidRPr="00A94435">
        <w:rPr>
          <w:rFonts w:ascii="Times New Roman" w:hAnsi="Times New Roman" w:cs="Times New Roman"/>
          <w:lang w:val="en-US"/>
        </w:rPr>
        <w:t xml:space="preserve"> in </w:t>
      </w:r>
      <w:r w:rsidRPr="00A94435">
        <w:rPr>
          <w:rFonts w:ascii="Times New Roman" w:hAnsi="Times New Roman" w:cs="Times New Roman"/>
          <w:i/>
          <w:iCs/>
          <w:lang w:val="en-US"/>
        </w:rPr>
        <w:t>wfs1bMO</w:t>
      </w:r>
      <w:r w:rsidRPr="00A94435">
        <w:rPr>
          <w:rFonts w:ascii="Times New Roman" w:hAnsi="Times New Roman" w:cs="Times New Roman"/>
          <w:lang w:val="en-US"/>
        </w:rPr>
        <w:t xml:space="preserve">s but interestingly, morphants embryos displayed differences in </w:t>
      </w:r>
      <w:r w:rsidRPr="00A94435">
        <w:rPr>
          <w:rFonts w:ascii="Times New Roman" w:hAnsi="Times New Roman" w:cs="Times New Roman"/>
          <w:i/>
          <w:iCs/>
          <w:lang w:val="en-US"/>
        </w:rPr>
        <w:t>isl1a</w:t>
      </w:r>
      <w:r w:rsidRPr="00A94435">
        <w:rPr>
          <w:rFonts w:ascii="Times New Roman" w:hAnsi="Times New Roman" w:cs="Times New Roman"/>
          <w:lang w:val="en-US"/>
        </w:rPr>
        <w:t xml:space="preserve"> expression suggesting that the reduced expression of this marker may have a role in explaining GnRH3 migration defects. Due to the involvement of WFS1 in UPR mechanism we also performed RT-qPCR experiments in embryos at 48 hpf to investigate the expression of genes involved in the UPR pathways and our analysis revealed that levels of </w:t>
      </w:r>
      <w:proofErr w:type="spellStart"/>
      <w:r w:rsidRPr="00A94435">
        <w:rPr>
          <w:rFonts w:ascii="Times New Roman" w:hAnsi="Times New Roman" w:cs="Times New Roman"/>
          <w:i/>
          <w:iCs/>
          <w:lang w:val="en-US"/>
        </w:rPr>
        <w:t>bip</w:t>
      </w:r>
      <w:proofErr w:type="spellEnd"/>
      <w:r w:rsidRPr="00A94435">
        <w:rPr>
          <w:rFonts w:ascii="Times New Roman" w:hAnsi="Times New Roman" w:cs="Times New Roman"/>
          <w:lang w:val="en-US"/>
        </w:rPr>
        <w:t xml:space="preserve">, </w:t>
      </w:r>
      <w:r w:rsidRPr="00A94435">
        <w:rPr>
          <w:rFonts w:ascii="Times New Roman" w:hAnsi="Times New Roman" w:cs="Times New Roman"/>
          <w:i/>
          <w:iCs/>
          <w:lang w:val="en-US"/>
        </w:rPr>
        <w:t>atf6</w:t>
      </w:r>
      <w:r w:rsidRPr="00A94435">
        <w:rPr>
          <w:rFonts w:ascii="Times New Roman" w:hAnsi="Times New Roman" w:cs="Times New Roman"/>
          <w:lang w:val="en-US"/>
        </w:rPr>
        <w:t xml:space="preserve">, </w:t>
      </w:r>
      <w:r w:rsidRPr="00A94435">
        <w:rPr>
          <w:rFonts w:ascii="Times New Roman" w:hAnsi="Times New Roman" w:cs="Times New Roman"/>
          <w:i/>
          <w:iCs/>
          <w:lang w:val="en-US"/>
        </w:rPr>
        <w:t>chop</w:t>
      </w:r>
      <w:r w:rsidR="00A94435" w:rsidRPr="00A94435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A94435" w:rsidRPr="00A94435">
        <w:rPr>
          <w:rFonts w:ascii="Times New Roman" w:hAnsi="Times New Roman" w:cs="Times New Roman"/>
          <w:lang w:val="en-US"/>
        </w:rPr>
        <w:t>and</w:t>
      </w:r>
      <w:r w:rsidR="00A94435" w:rsidRPr="00A94435">
        <w:rPr>
          <w:rFonts w:ascii="Times New Roman" w:hAnsi="Times New Roman" w:cs="Times New Roman"/>
          <w:i/>
          <w:iCs/>
          <w:lang w:val="en-US"/>
        </w:rPr>
        <w:t xml:space="preserve"> xbp1</w:t>
      </w:r>
      <w:r w:rsidRPr="00A94435">
        <w:rPr>
          <w:rFonts w:ascii="Times New Roman" w:hAnsi="Times New Roman" w:cs="Times New Roman"/>
          <w:lang w:val="en-US"/>
        </w:rPr>
        <w:t xml:space="preserve"> were significantly increased in </w:t>
      </w:r>
      <w:r w:rsidRPr="00A94435">
        <w:rPr>
          <w:rFonts w:ascii="Times New Roman" w:hAnsi="Times New Roman" w:cs="Times New Roman"/>
          <w:i/>
          <w:iCs/>
          <w:lang w:val="en-US"/>
        </w:rPr>
        <w:t>wfs1b</w:t>
      </w:r>
      <w:r w:rsidRPr="00A94435">
        <w:rPr>
          <w:rFonts w:ascii="Times New Roman" w:hAnsi="Times New Roman" w:cs="Times New Roman"/>
          <w:lang w:val="en-US"/>
        </w:rPr>
        <w:t>MOs</w:t>
      </w:r>
      <w:r w:rsidR="008423D6" w:rsidRPr="00A94435">
        <w:rPr>
          <w:rFonts w:ascii="Times New Roman" w:hAnsi="Times New Roman" w:cs="Times New Roman"/>
          <w:lang w:val="en-US"/>
        </w:rPr>
        <w:t xml:space="preserve">. Our results suggest that the knockdown of </w:t>
      </w:r>
      <w:r w:rsidR="008423D6" w:rsidRPr="00A94435">
        <w:rPr>
          <w:rFonts w:ascii="Times New Roman" w:hAnsi="Times New Roman" w:cs="Times New Roman"/>
          <w:i/>
          <w:iCs/>
          <w:lang w:val="en-US"/>
        </w:rPr>
        <w:t xml:space="preserve">wfs1b </w:t>
      </w:r>
      <w:r w:rsidR="008423D6" w:rsidRPr="00A94435">
        <w:rPr>
          <w:rFonts w:ascii="Times New Roman" w:hAnsi="Times New Roman" w:cs="Times New Roman"/>
          <w:lang w:val="en-US"/>
        </w:rPr>
        <w:t xml:space="preserve">activates UPR pathway likely affecting </w:t>
      </w:r>
      <w:r w:rsidR="008423D6" w:rsidRPr="00A94435">
        <w:rPr>
          <w:rFonts w:ascii="Times New Roman" w:hAnsi="Times New Roman" w:cs="Times New Roman"/>
          <w:i/>
          <w:iCs/>
          <w:lang w:val="en-US"/>
        </w:rPr>
        <w:t>isl1a</w:t>
      </w:r>
      <w:r w:rsidR="008423D6" w:rsidRPr="00A94435">
        <w:rPr>
          <w:rFonts w:ascii="Times New Roman" w:hAnsi="Times New Roman" w:cs="Times New Roman"/>
          <w:lang w:val="en-US"/>
        </w:rPr>
        <w:t xml:space="preserve"> positive neurons, involved in GnRH3 neuronal network development.</w:t>
      </w:r>
    </w:p>
    <w:p w14:paraId="4C8DF18F" w14:textId="7269205D" w:rsidR="009E6E1B" w:rsidRPr="009E6E1B" w:rsidRDefault="009E6E1B" w:rsidP="009E6E1B">
      <w:pPr>
        <w:rPr>
          <w:rFonts w:ascii="Times New Roman" w:hAnsi="Times New Roman" w:cs="Times New Roman"/>
          <w:lang w:val="en-US"/>
        </w:rPr>
      </w:pPr>
    </w:p>
    <w:sectPr w:rsidR="009E6E1B" w:rsidRPr="009E6E1B" w:rsidSect="000E765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E1B"/>
    <w:rsid w:val="000E7651"/>
    <w:rsid w:val="00197474"/>
    <w:rsid w:val="00346493"/>
    <w:rsid w:val="003C5BAB"/>
    <w:rsid w:val="0048687C"/>
    <w:rsid w:val="00562FFB"/>
    <w:rsid w:val="008423D6"/>
    <w:rsid w:val="008D0244"/>
    <w:rsid w:val="008E2877"/>
    <w:rsid w:val="009E6E1B"/>
    <w:rsid w:val="00A94435"/>
    <w:rsid w:val="00C21E1E"/>
    <w:rsid w:val="00C857EF"/>
    <w:rsid w:val="00DA4142"/>
    <w:rsid w:val="00FA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561DE96"/>
  <w14:defaultImageDpi w14:val="32767"/>
  <w15:chartTrackingRefBased/>
  <w15:docId w15:val="{DB71A094-AE8B-1247-9BDA-C1E5B8C28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56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Ilaria Gentile</dc:creator>
  <cp:keywords/>
  <dc:description/>
  <cp:lastModifiedBy>Ilaria Gentile</cp:lastModifiedBy>
  <cp:revision>5</cp:revision>
  <dcterms:created xsi:type="dcterms:W3CDTF">2024-12-27T08:45:00Z</dcterms:created>
  <dcterms:modified xsi:type="dcterms:W3CDTF">2025-01-16T10:18:00Z</dcterms:modified>
</cp:coreProperties>
</file>