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515" w:rsidRDefault="00193515">
      <w:pPr>
        <w:rPr>
          <w:lang w:val="en-US"/>
        </w:rPr>
      </w:pPr>
    </w:p>
    <w:p w:rsidR="004334C9" w:rsidRDefault="004334C9" w:rsidP="004334C9">
      <w:pPr>
        <w:spacing w:line="480" w:lineRule="auto"/>
        <w:jc w:val="both"/>
        <w:rPr>
          <w:color w:val="000000"/>
          <w:lang w:val="en-US"/>
        </w:rPr>
      </w:pPr>
      <w:r>
        <w:rPr>
          <w:color w:val="000000"/>
          <w:lang w:val="en-US"/>
        </w:rPr>
        <w:t>Antenna entropy in plant photosystems does not reduce the free energy for primary charge separation.</w:t>
      </w:r>
    </w:p>
    <w:p w:rsidR="004334C9" w:rsidRDefault="004334C9" w:rsidP="004334C9">
      <w:pPr>
        <w:spacing w:line="480" w:lineRule="auto"/>
        <w:jc w:val="both"/>
        <w:rPr>
          <w:color w:val="000000"/>
          <w:lang w:val="en-US"/>
        </w:rPr>
      </w:pPr>
    </w:p>
    <w:p w:rsidR="004334C9" w:rsidRDefault="004334C9" w:rsidP="004334C9">
      <w:pPr>
        <w:spacing w:line="480" w:lineRule="auto"/>
        <w:jc w:val="both"/>
        <w:rPr>
          <w:color w:val="000000"/>
          <w:lang w:val="en-US"/>
        </w:rPr>
      </w:pPr>
      <w:r>
        <w:rPr>
          <w:color w:val="000000"/>
          <w:lang w:val="en-US"/>
        </w:rPr>
        <w:t xml:space="preserve">Robert C. Jennings* and Giuseppe </w:t>
      </w:r>
      <w:proofErr w:type="spellStart"/>
      <w:r>
        <w:rPr>
          <w:color w:val="000000"/>
          <w:lang w:val="en-US"/>
        </w:rPr>
        <w:t>Zucchelli</w:t>
      </w:r>
      <w:proofErr w:type="spellEnd"/>
    </w:p>
    <w:p w:rsidR="004334C9" w:rsidRDefault="004334C9" w:rsidP="004334C9">
      <w:pPr>
        <w:spacing w:line="480" w:lineRule="auto"/>
        <w:jc w:val="both"/>
        <w:rPr>
          <w:color w:val="000000"/>
          <w:lang w:val="en-US"/>
        </w:rPr>
      </w:pPr>
    </w:p>
    <w:p w:rsidR="004334C9" w:rsidRDefault="004334C9" w:rsidP="004334C9">
      <w:pPr>
        <w:spacing w:line="480" w:lineRule="auto"/>
        <w:jc w:val="both"/>
        <w:rPr>
          <w:color w:val="000000"/>
        </w:rPr>
      </w:pPr>
      <w:r>
        <w:rPr>
          <w:color w:val="000000"/>
        </w:rPr>
        <w:t xml:space="preserve">Consiglio Nazionale delle Ricerche, Istituto di Biofisica, sede di Milano, and Dipartimento di Bioscienze, Università degli Studi di Milano, via Giovanni </w:t>
      </w:r>
      <w:proofErr w:type="spellStart"/>
      <w:r>
        <w:rPr>
          <w:color w:val="000000"/>
        </w:rPr>
        <w:t>Celoria</w:t>
      </w:r>
      <w:proofErr w:type="spellEnd"/>
      <w:r>
        <w:rPr>
          <w:color w:val="000000"/>
        </w:rPr>
        <w:t xml:space="preserve"> 26, 20133 Milano, </w:t>
      </w:r>
      <w:proofErr w:type="spellStart"/>
      <w:r>
        <w:rPr>
          <w:color w:val="000000"/>
        </w:rPr>
        <w:t>Italy</w:t>
      </w:r>
      <w:proofErr w:type="spellEnd"/>
    </w:p>
    <w:p w:rsidR="004334C9" w:rsidRDefault="004334C9" w:rsidP="004334C9">
      <w:pPr>
        <w:spacing w:line="480" w:lineRule="auto"/>
        <w:ind w:firstLine="567"/>
        <w:jc w:val="both"/>
        <w:rPr>
          <w:color w:val="000000"/>
        </w:rPr>
      </w:pPr>
    </w:p>
    <w:p w:rsidR="004334C9" w:rsidRDefault="004334C9" w:rsidP="004334C9">
      <w:pPr>
        <w:spacing w:line="480" w:lineRule="auto"/>
        <w:ind w:firstLine="567"/>
        <w:jc w:val="both"/>
        <w:rPr>
          <w:color w:val="000000"/>
        </w:rPr>
      </w:pPr>
    </w:p>
    <w:p w:rsidR="004334C9" w:rsidRDefault="004334C9" w:rsidP="004334C9">
      <w:pPr>
        <w:spacing w:line="480" w:lineRule="auto"/>
        <w:jc w:val="both"/>
        <w:rPr>
          <w:color w:val="000000"/>
          <w:lang w:val="en-GB"/>
        </w:rPr>
      </w:pPr>
      <w:r>
        <w:rPr>
          <w:color w:val="000000"/>
          <w:lang w:val="en-GB"/>
        </w:rPr>
        <w:t xml:space="preserve">* </w:t>
      </w:r>
      <w:hyperlink r:id="rId6" w:history="1">
        <w:r>
          <w:rPr>
            <w:rStyle w:val="Collegamentoipertestuale"/>
            <w:color w:val="000000"/>
            <w:lang w:val="en-GB"/>
          </w:rPr>
          <w:t>robert.jennings@unimi.it</w:t>
        </w:r>
      </w:hyperlink>
      <w:r>
        <w:rPr>
          <w:color w:val="000000"/>
          <w:lang w:val="en-GB"/>
        </w:rPr>
        <w:t xml:space="preserve">; </w:t>
      </w:r>
      <w:proofErr w:type="spellStart"/>
      <w:r>
        <w:rPr>
          <w:color w:val="000000"/>
          <w:lang w:val="en-GB"/>
        </w:rPr>
        <w:t>tel</w:t>
      </w:r>
      <w:proofErr w:type="spellEnd"/>
      <w:r>
        <w:rPr>
          <w:color w:val="000000"/>
          <w:lang w:val="en-GB"/>
        </w:rPr>
        <w:t>: +390250314858; fax: +390250314815</w:t>
      </w:r>
    </w:p>
    <w:p w:rsidR="004334C9" w:rsidRDefault="004334C9" w:rsidP="004334C9">
      <w:pPr>
        <w:spacing w:line="480" w:lineRule="auto"/>
        <w:ind w:firstLine="567"/>
        <w:jc w:val="both"/>
        <w:rPr>
          <w:color w:val="000000"/>
          <w:lang w:val="en-GB"/>
        </w:rPr>
      </w:pPr>
    </w:p>
    <w:p w:rsidR="004334C9" w:rsidRDefault="004334C9" w:rsidP="004334C9">
      <w:pPr>
        <w:spacing w:line="480" w:lineRule="auto"/>
        <w:jc w:val="both"/>
        <w:rPr>
          <w:color w:val="000000"/>
          <w:lang w:val="en-GB"/>
        </w:rPr>
      </w:pPr>
      <w:r>
        <w:rPr>
          <w:color w:val="000000"/>
          <w:lang w:val="en-GB"/>
        </w:rPr>
        <w:br w:type="page"/>
      </w:r>
      <w:r>
        <w:rPr>
          <w:color w:val="000000"/>
          <w:lang w:val="en-GB"/>
        </w:rPr>
        <w:lastRenderedPageBreak/>
        <w:t>Abstract</w:t>
      </w:r>
    </w:p>
    <w:p w:rsidR="004334C9" w:rsidRDefault="004334C9" w:rsidP="004334C9">
      <w:pPr>
        <w:spacing w:line="480" w:lineRule="auto"/>
        <w:ind w:firstLine="567"/>
        <w:jc w:val="both"/>
        <w:rPr>
          <w:color w:val="000000"/>
          <w:lang w:val="en-GB"/>
        </w:rPr>
      </w:pPr>
      <w:r>
        <w:rPr>
          <w:color w:val="000000"/>
          <w:lang w:val="en-GB"/>
        </w:rPr>
        <w:t>We have investigated the concept of the so-called “antenna entropy” of higher plant photosystems. Several interesting points emerge:</w:t>
      </w:r>
    </w:p>
    <w:p w:rsidR="004334C9" w:rsidRDefault="004334C9" w:rsidP="004334C9">
      <w:pPr>
        <w:spacing w:line="480" w:lineRule="auto"/>
        <w:ind w:firstLine="567"/>
        <w:jc w:val="both"/>
        <w:rPr>
          <w:color w:val="000000"/>
          <w:lang w:val="en-GB"/>
        </w:rPr>
      </w:pPr>
      <w:smartTag w:uri="urn:schemas-microsoft-com:office:smarttags" w:element="metricconverter">
        <w:smartTagPr>
          <w:attr w:name="ProductID" w:val="1. In"/>
        </w:smartTagPr>
        <w:r>
          <w:rPr>
            <w:color w:val="000000"/>
            <w:lang w:val="en-GB"/>
          </w:rPr>
          <w:t>1. In</w:t>
        </w:r>
      </w:smartTag>
      <w:r>
        <w:rPr>
          <w:color w:val="000000"/>
          <w:lang w:val="en-GB"/>
        </w:rPr>
        <w:t xml:space="preserve"> the case of a photosystem which harbours an excited state the “antenna entropy” is equivalent to the </w:t>
      </w:r>
      <w:proofErr w:type="spellStart"/>
      <w:r>
        <w:rPr>
          <w:color w:val="000000"/>
          <w:lang w:val="en-GB"/>
        </w:rPr>
        <w:t>configurational</w:t>
      </w:r>
      <w:proofErr w:type="spellEnd"/>
      <w:r>
        <w:rPr>
          <w:color w:val="000000"/>
          <w:lang w:val="en-GB"/>
        </w:rPr>
        <w:t xml:space="preserve"> (mixing) entropy of a thermodynamic canonical ensemble. The energy associated with this parameter has been calculated for a hypothetical </w:t>
      </w:r>
      <w:proofErr w:type="spellStart"/>
      <w:r>
        <w:rPr>
          <w:color w:val="000000"/>
          <w:lang w:val="en-GB"/>
        </w:rPr>
        <w:t>isoenergetic</w:t>
      </w:r>
      <w:proofErr w:type="spellEnd"/>
      <w:r>
        <w:rPr>
          <w:color w:val="000000"/>
          <w:lang w:val="en-GB"/>
        </w:rPr>
        <w:t xml:space="preserve"> photosystem, photosystem I and photosystem II, and comes out in the range of 3.5 - 8% of the photon energy considering 680 nm.</w:t>
      </w:r>
    </w:p>
    <w:p w:rsidR="004334C9" w:rsidRDefault="004334C9" w:rsidP="004334C9">
      <w:pPr>
        <w:spacing w:line="480" w:lineRule="auto"/>
        <w:ind w:firstLine="567"/>
        <w:jc w:val="both"/>
        <w:rPr>
          <w:color w:val="000000"/>
          <w:lang w:val="en-GB"/>
        </w:rPr>
      </w:pPr>
      <w:r>
        <w:rPr>
          <w:color w:val="000000"/>
          <w:lang w:val="en-GB"/>
        </w:rPr>
        <w:t>2. The "antenna entropy" seems to be a rather unique thermodynamic phenomenon, in as much as it does not modify the free energy available for primary photochemistry, as has been previously suggested.</w:t>
      </w:r>
    </w:p>
    <w:p w:rsidR="004334C9" w:rsidRDefault="004334C9" w:rsidP="004334C9">
      <w:pPr>
        <w:spacing w:line="480" w:lineRule="auto"/>
        <w:ind w:firstLine="567"/>
        <w:jc w:val="both"/>
        <w:rPr>
          <w:color w:val="000000"/>
          <w:lang w:val="en-GB"/>
        </w:rPr>
      </w:pPr>
      <w:r>
        <w:rPr>
          <w:color w:val="000000"/>
          <w:lang w:val="en-GB"/>
        </w:rPr>
        <w:t xml:space="preserve">3. It is underlined that this </w:t>
      </w:r>
      <w:proofErr w:type="spellStart"/>
      <w:r>
        <w:rPr>
          <w:color w:val="000000"/>
          <w:lang w:val="en-GB"/>
        </w:rPr>
        <w:t>configurational</w:t>
      </w:r>
      <w:proofErr w:type="spellEnd"/>
      <w:r>
        <w:rPr>
          <w:color w:val="000000"/>
          <w:lang w:val="en-GB"/>
        </w:rPr>
        <w:t xml:space="preserve"> (mixing) entropy, unlike heat dispersal in a thermal system, does not involve energy dilution. This points out an important difference between thermal and electronic energy dispersal.</w:t>
      </w:r>
    </w:p>
    <w:p w:rsidR="004334C9" w:rsidRDefault="004334C9" w:rsidP="004334C9">
      <w:pPr>
        <w:spacing w:line="480" w:lineRule="auto"/>
        <w:ind w:firstLine="567"/>
        <w:jc w:val="both"/>
        <w:rPr>
          <w:color w:val="000000"/>
          <w:lang w:val="en-GB"/>
        </w:rPr>
      </w:pPr>
    </w:p>
    <w:p w:rsidR="004334C9" w:rsidRDefault="004334C9" w:rsidP="004334C9">
      <w:pPr>
        <w:spacing w:line="480" w:lineRule="auto"/>
        <w:ind w:firstLine="567"/>
        <w:jc w:val="both"/>
        <w:rPr>
          <w:color w:val="000000"/>
          <w:lang w:val="en-GB"/>
        </w:rPr>
      </w:pPr>
    </w:p>
    <w:p w:rsidR="004334C9" w:rsidRDefault="004334C9" w:rsidP="004334C9">
      <w:pPr>
        <w:spacing w:line="480" w:lineRule="auto"/>
        <w:jc w:val="both"/>
        <w:rPr>
          <w:color w:val="000000"/>
          <w:lang w:val="en-GB"/>
        </w:rPr>
      </w:pPr>
      <w:r>
        <w:rPr>
          <w:color w:val="000000"/>
          <w:lang w:val="en-GB"/>
        </w:rPr>
        <w:t xml:space="preserve">Keywords: </w:t>
      </w:r>
      <w:proofErr w:type="spellStart"/>
      <w:r>
        <w:rPr>
          <w:color w:val="000000"/>
          <w:lang w:val="en-GB"/>
        </w:rPr>
        <w:t>Configurational</w:t>
      </w:r>
      <w:proofErr w:type="spellEnd"/>
      <w:r>
        <w:rPr>
          <w:color w:val="000000"/>
          <w:lang w:val="en-GB"/>
        </w:rPr>
        <w:t xml:space="preserve"> entropy, antenna entropy, plant photosystems, free energy, energy spreading without dilution.</w:t>
      </w:r>
    </w:p>
    <w:p w:rsidR="004334C9" w:rsidRDefault="004334C9" w:rsidP="004334C9">
      <w:pPr>
        <w:spacing w:line="480" w:lineRule="auto"/>
        <w:ind w:firstLine="567"/>
        <w:jc w:val="both"/>
        <w:rPr>
          <w:color w:val="000000"/>
          <w:lang w:val="en-GB"/>
        </w:rPr>
      </w:pPr>
    </w:p>
    <w:p w:rsidR="004334C9" w:rsidRDefault="004334C9" w:rsidP="004334C9">
      <w:pPr>
        <w:spacing w:line="480" w:lineRule="auto"/>
        <w:jc w:val="both"/>
        <w:rPr>
          <w:color w:val="000000"/>
          <w:lang w:val="en-GB"/>
        </w:rPr>
      </w:pPr>
      <w:r>
        <w:rPr>
          <w:color w:val="000000"/>
          <w:lang w:val="en-GB"/>
        </w:rPr>
        <w:t xml:space="preserve">Abbreviations: </w:t>
      </w:r>
      <w:proofErr w:type="spellStart"/>
      <w:r>
        <w:rPr>
          <w:color w:val="000000"/>
          <w:lang w:val="en-GB"/>
        </w:rPr>
        <w:t>Chl</w:t>
      </w:r>
      <w:proofErr w:type="spellEnd"/>
      <w:r>
        <w:rPr>
          <w:color w:val="000000"/>
          <w:lang w:val="en-GB"/>
        </w:rPr>
        <w:t xml:space="preserve"> chlorophyll; PSI – photosystem I; PSII – photosystem II; LHCI – light-harvesting-complex I; EET – excitation energy transfer.</w:t>
      </w:r>
    </w:p>
    <w:p w:rsidR="004334C9" w:rsidRDefault="004334C9" w:rsidP="004334C9">
      <w:pPr>
        <w:spacing w:line="480" w:lineRule="auto"/>
        <w:jc w:val="both"/>
        <w:rPr>
          <w:color w:val="000000"/>
          <w:lang w:val="en-GB"/>
        </w:rPr>
      </w:pPr>
      <w:r>
        <w:rPr>
          <w:color w:val="000000"/>
          <w:lang w:val="en-GB"/>
        </w:rPr>
        <w:br w:type="page"/>
      </w:r>
      <w:r>
        <w:rPr>
          <w:color w:val="000000"/>
          <w:lang w:val="en-GB"/>
        </w:rPr>
        <w:lastRenderedPageBreak/>
        <w:t xml:space="preserve">Introduction </w:t>
      </w:r>
    </w:p>
    <w:p w:rsidR="004334C9" w:rsidRDefault="004334C9" w:rsidP="004334C9">
      <w:pPr>
        <w:autoSpaceDE w:val="0"/>
        <w:autoSpaceDN w:val="0"/>
        <w:adjustRightInd w:val="0"/>
        <w:spacing w:line="480" w:lineRule="auto"/>
        <w:ind w:firstLine="567"/>
        <w:jc w:val="both"/>
        <w:rPr>
          <w:color w:val="000000"/>
          <w:lang w:val="en-US"/>
        </w:rPr>
      </w:pPr>
      <w:r>
        <w:rPr>
          <w:color w:val="000000"/>
          <w:lang w:val="en-US"/>
        </w:rPr>
        <w:t xml:space="preserve">The absorption of radiant energy by the photosystems of green plants is achieved by an array of antenna pigments of which the chlorophylls are of paramount importance. For higher plant </w:t>
      </w:r>
      <w:bookmarkStart w:id="0" w:name="_GoBack"/>
      <w:bookmarkEnd w:id="0"/>
      <w:r>
        <w:rPr>
          <w:color w:val="000000"/>
          <w:lang w:val="en-US"/>
        </w:rPr>
        <w:t>photosystems there are about 200-250 antenna chlorophyll (</w:t>
      </w:r>
      <w:proofErr w:type="spellStart"/>
      <w:r>
        <w:rPr>
          <w:color w:val="000000"/>
          <w:lang w:val="en-US"/>
        </w:rPr>
        <w:t>chl</w:t>
      </w:r>
      <w:proofErr w:type="spellEnd"/>
      <w:r>
        <w:rPr>
          <w:color w:val="000000"/>
          <w:lang w:val="en-US"/>
        </w:rPr>
        <w:t xml:space="preserve">) molecules per photosystem which are bound to their respective </w:t>
      </w:r>
      <w:proofErr w:type="spellStart"/>
      <w:r>
        <w:rPr>
          <w:color w:val="000000"/>
          <w:lang w:val="en-US"/>
        </w:rPr>
        <w:t>apoproteins</w:t>
      </w:r>
      <w:proofErr w:type="spellEnd"/>
      <w:r>
        <w:rPr>
          <w:color w:val="000000"/>
          <w:lang w:val="en-US"/>
        </w:rPr>
        <w:t xml:space="preserve"> [e.g. </w:t>
      </w:r>
      <w:r w:rsidR="00D01324" w:rsidRPr="001512E6">
        <w:rPr>
          <w:color w:val="000000"/>
          <w:lang w:val="en-US"/>
        </w:rPr>
        <w:t>1,2</w:t>
      </w:r>
      <w:r w:rsidRPr="001512E6">
        <w:rPr>
          <w:color w:val="000000"/>
          <w:lang w:val="en-US"/>
        </w:rPr>
        <w:t>].</w:t>
      </w:r>
      <w:r>
        <w:rPr>
          <w:color w:val="000000"/>
          <w:lang w:val="en-US"/>
        </w:rPr>
        <w:t xml:space="preserve"> </w:t>
      </w:r>
      <w:r>
        <w:rPr>
          <w:color w:val="000000"/>
          <w:lang w:val="en-GB"/>
        </w:rPr>
        <w:t>The set of energy transitions of the pigment systems are disordered due either to chemically similar pigments undergoing different interactions with the di</w:t>
      </w:r>
      <w:r w:rsidR="00C114C4">
        <w:rPr>
          <w:color w:val="000000"/>
          <w:lang w:val="en-GB"/>
        </w:rPr>
        <w:t>fferent protein binding sites [3</w:t>
      </w:r>
      <w:r>
        <w:rPr>
          <w:color w:val="000000"/>
          <w:lang w:val="en-GB"/>
        </w:rPr>
        <w:t>] or to the presence of chemically different pigments.</w:t>
      </w:r>
      <w:r>
        <w:rPr>
          <w:color w:val="000000"/>
          <w:lang w:val="en-US"/>
        </w:rPr>
        <w:t xml:space="preserve"> Excitation energy of the first singlet excited state is transferred, with extraordinarily high efficiency, from the antenna array to primary chlorophyll electron donors,</w:t>
      </w:r>
      <w:r>
        <w:rPr>
          <w:color w:val="000000"/>
          <w:lang w:val="en-GB"/>
        </w:rPr>
        <w:t xml:space="preserve"> by a process involving the coupling of pigment transition dipoles.</w:t>
      </w:r>
      <w:r>
        <w:rPr>
          <w:color w:val="000000"/>
          <w:lang w:val="en-US"/>
        </w:rPr>
        <w:t xml:space="preserve"> The single </w:t>
      </w:r>
      <w:proofErr w:type="spellStart"/>
      <w:r>
        <w:rPr>
          <w:color w:val="000000"/>
          <w:lang w:val="en-US"/>
        </w:rPr>
        <w:t>chl-chl</w:t>
      </w:r>
      <w:proofErr w:type="spellEnd"/>
      <w:r>
        <w:rPr>
          <w:color w:val="000000"/>
          <w:lang w:val="en-US"/>
        </w:rPr>
        <w:t xml:space="preserve"> transfer rates occur on a femt</w:t>
      </w:r>
      <w:r w:rsidR="00C114C4">
        <w:rPr>
          <w:color w:val="000000"/>
          <w:lang w:val="en-US"/>
        </w:rPr>
        <w:t>osecond-picosecond time scale [4,5</w:t>
      </w:r>
      <w:r>
        <w:rPr>
          <w:color w:val="000000"/>
          <w:lang w:val="en-US"/>
        </w:rPr>
        <w:t xml:space="preserve">]. The overall reaction </w:t>
      </w:r>
      <w:proofErr w:type="spellStart"/>
      <w:r>
        <w:rPr>
          <w:color w:val="000000"/>
          <w:lang w:val="en-US"/>
        </w:rPr>
        <w:t>centre</w:t>
      </w:r>
      <w:proofErr w:type="spellEnd"/>
      <w:r>
        <w:rPr>
          <w:color w:val="000000"/>
          <w:lang w:val="en-US"/>
        </w:rPr>
        <w:t xml:space="preserve"> trapping time (primary charge separation) in photosystem II has been determined to be around 300 </w:t>
      </w:r>
      <w:proofErr w:type="spellStart"/>
      <w:r>
        <w:rPr>
          <w:color w:val="000000"/>
          <w:lang w:val="en-US"/>
        </w:rPr>
        <w:t>ps</w:t>
      </w:r>
      <w:proofErr w:type="spellEnd"/>
      <w:r>
        <w:rPr>
          <w:color w:val="000000"/>
          <w:lang w:val="en-US"/>
        </w:rPr>
        <w:t xml:space="preserve">  [6, 7], thus indicating a large number of energy-transfer steps prior to trapping, while that of photosystem I is notably shorter (~ 40 </w:t>
      </w:r>
      <w:proofErr w:type="spellStart"/>
      <w:r>
        <w:rPr>
          <w:color w:val="000000"/>
          <w:lang w:val="en-US"/>
        </w:rPr>
        <w:t>ps</w:t>
      </w:r>
      <w:proofErr w:type="spellEnd"/>
      <w:r>
        <w:rPr>
          <w:color w:val="000000"/>
          <w:lang w:val="en-US"/>
        </w:rPr>
        <w:t>) [e.g. 8, 9]. The extraordinarily fast trapping rate of photosystem I leads to a quantum efficiency of about 99% and an energy efficiency which attains values of above 96 % [10].</w:t>
      </w:r>
    </w:p>
    <w:p w:rsidR="004334C9" w:rsidRDefault="004334C9" w:rsidP="004334C9">
      <w:pPr>
        <w:spacing w:line="480" w:lineRule="auto"/>
        <w:ind w:firstLine="567"/>
        <w:jc w:val="both"/>
        <w:rPr>
          <w:color w:val="000000"/>
          <w:lang w:val="en-GB"/>
        </w:rPr>
      </w:pPr>
      <w:r>
        <w:rPr>
          <w:color w:val="000000"/>
          <w:lang w:val="en-GB"/>
        </w:rPr>
        <w:t xml:space="preserve">In recent years there has been a resurge in interest on the thermodynamic properties, and in particular the entropy, associated with the primary photosynthetic processes [10-22]. While such aspects as entropy changes associated with photon absorption by pigments and photosystems, </w:t>
      </w:r>
      <w:proofErr w:type="spellStart"/>
      <w:r>
        <w:rPr>
          <w:color w:val="000000"/>
          <w:lang w:val="en-GB"/>
        </w:rPr>
        <w:t>configurational</w:t>
      </w:r>
      <w:proofErr w:type="spellEnd"/>
      <w:r>
        <w:rPr>
          <w:color w:val="000000"/>
          <w:lang w:val="en-GB"/>
        </w:rPr>
        <w:t xml:space="preserve"> entropy and </w:t>
      </w:r>
      <w:proofErr w:type="spellStart"/>
      <w:r>
        <w:rPr>
          <w:color w:val="000000"/>
          <w:lang w:val="en-GB"/>
        </w:rPr>
        <w:t>ergodicity</w:t>
      </w:r>
      <w:proofErr w:type="spellEnd"/>
      <w:r>
        <w:rPr>
          <w:color w:val="000000"/>
          <w:lang w:val="en-GB"/>
        </w:rPr>
        <w:t xml:space="preserve">, the applicability of Carnot cycle reasoning, the radiation temperature, have been </w:t>
      </w:r>
      <w:r w:rsidRPr="005F67EF">
        <w:rPr>
          <w:color w:val="000000"/>
          <w:lang w:val="en-GB"/>
        </w:rPr>
        <w:t>considered,  little</w:t>
      </w:r>
      <w:r>
        <w:rPr>
          <w:color w:val="000000"/>
          <w:lang w:val="en-GB"/>
        </w:rPr>
        <w:t xml:space="preserve"> has been written on the so-called “antenna entropy”, which will be discussed here.</w:t>
      </w:r>
    </w:p>
    <w:p w:rsidR="004334C9" w:rsidRDefault="004334C9" w:rsidP="004334C9">
      <w:pPr>
        <w:spacing w:line="480" w:lineRule="auto"/>
        <w:ind w:firstLine="567"/>
        <w:jc w:val="both"/>
        <w:rPr>
          <w:color w:val="000000"/>
          <w:lang w:val="en-GB"/>
        </w:rPr>
      </w:pPr>
      <w:r>
        <w:rPr>
          <w:color w:val="000000"/>
          <w:lang w:val="en-GB"/>
        </w:rPr>
        <w:t xml:space="preserve">During energy transfer from the antenna pigments to the reaction centre some thermal energy and electromagnetic energy are also transferred to the environment. It is this phenomenon which lowers the quantum efficiency of photosystem primary photochemistry, σ, by a small amount. For plant PSII, σ ≈ 0.85 and for PSI it is around 0.99 [8, 9]. When an antenna molecule absorbs a photon, before trapping at the reaction centre, the excited state energy is delocalised (dispersed) </w:t>
      </w:r>
      <w:r>
        <w:rPr>
          <w:color w:val="000000"/>
          <w:lang w:val="en-GB"/>
        </w:rPr>
        <w:lastRenderedPageBreak/>
        <w:t>over the pigment molecules of the photosystem in a time which is several orders of magnitude less than that of the natural excited state lifetime of the pigment and also, to reasonable approximation, considerably less than the photochemical trapping time itself. The extent of delocalisation, at thermal equilibrium, depends on the antenna characteristics and varies between the plant photosystems. It is generally thought that this energy dispersal leads to an increase in entropy, which may be analysed in statistical terms. We will call this the delocalisation (dispersal) entropy (S</w:t>
      </w:r>
      <w:r>
        <w:rPr>
          <w:color w:val="000000"/>
          <w:vertAlign w:val="subscript"/>
          <w:lang w:val="en-GB"/>
        </w:rPr>
        <w:t>D</w:t>
      </w:r>
      <w:r>
        <w:rPr>
          <w:color w:val="000000"/>
          <w:lang w:val="en-GB"/>
        </w:rPr>
        <w:t xml:space="preserve">) and note that, in thermodynamic terms, it is </w:t>
      </w:r>
      <w:proofErr w:type="spellStart"/>
      <w:r>
        <w:rPr>
          <w:color w:val="000000"/>
          <w:lang w:val="en-GB"/>
        </w:rPr>
        <w:t>configurational</w:t>
      </w:r>
      <w:proofErr w:type="spellEnd"/>
      <w:r>
        <w:rPr>
          <w:color w:val="000000"/>
          <w:lang w:val="en-GB"/>
        </w:rPr>
        <w:t xml:space="preserve"> (mixing) entropy. In the photosynthetic literature it is often referred to as “antenna entropy”. We depart from the usual nomenclature as the entire pigment system is considered, including the reaction centre pigments. However, as mentioned above, little has been written in the literature on this subject. It has been briefly mentioned by Schatz et al. [6], </w:t>
      </w:r>
      <w:proofErr w:type="spellStart"/>
      <w:r>
        <w:rPr>
          <w:color w:val="000000"/>
          <w:lang w:val="en-GB"/>
        </w:rPr>
        <w:t>Trissl</w:t>
      </w:r>
      <w:proofErr w:type="spellEnd"/>
      <w:r>
        <w:rPr>
          <w:color w:val="000000"/>
          <w:lang w:val="en-GB"/>
        </w:rPr>
        <w:t xml:space="preserve"> [23] and </w:t>
      </w:r>
      <w:proofErr w:type="spellStart"/>
      <w:r>
        <w:rPr>
          <w:color w:val="000000"/>
          <w:lang w:val="en-GB"/>
        </w:rPr>
        <w:t>Dau</w:t>
      </w:r>
      <w:proofErr w:type="spellEnd"/>
      <w:r>
        <w:rPr>
          <w:color w:val="000000"/>
          <w:lang w:val="en-GB"/>
        </w:rPr>
        <w:t xml:space="preserve"> [24] but in such a way as to not allow a clear understanding for real photosystems and, in some cases, with different formalisms. It is the purpose of this study to analyse this phenomenon using standard, classical, statistical mechanics theory. </w:t>
      </w:r>
    </w:p>
    <w:p w:rsidR="004334C9" w:rsidRDefault="004334C9" w:rsidP="004334C9">
      <w:pPr>
        <w:spacing w:line="480" w:lineRule="auto"/>
        <w:ind w:firstLine="567"/>
        <w:jc w:val="both"/>
        <w:rPr>
          <w:color w:val="000000"/>
          <w:lang w:val="en-GB"/>
        </w:rPr>
      </w:pPr>
    </w:p>
    <w:p w:rsidR="004334C9" w:rsidRDefault="004334C9" w:rsidP="004334C9">
      <w:pPr>
        <w:spacing w:line="480" w:lineRule="auto"/>
        <w:jc w:val="both"/>
        <w:rPr>
          <w:color w:val="000000"/>
          <w:lang w:val="en-GB"/>
        </w:rPr>
      </w:pPr>
      <w:r>
        <w:rPr>
          <w:color w:val="000000"/>
          <w:lang w:val="en-GB"/>
        </w:rPr>
        <w:t>Results and Discussion</w:t>
      </w:r>
    </w:p>
    <w:p w:rsidR="004334C9" w:rsidRDefault="004334C9" w:rsidP="004334C9">
      <w:pPr>
        <w:spacing w:line="480" w:lineRule="auto"/>
        <w:ind w:firstLine="567"/>
        <w:jc w:val="both"/>
        <w:rPr>
          <w:color w:val="000000"/>
          <w:lang w:val="en-GB"/>
        </w:rPr>
      </w:pPr>
      <w:r>
        <w:rPr>
          <w:color w:val="000000"/>
          <w:lang w:val="en-GB"/>
        </w:rPr>
        <w:t xml:space="preserve">It is initially necessary to define the statistical thermodynamic system model which best represents a photosystem. The simplest statistical ensemble is the </w:t>
      </w:r>
      <w:proofErr w:type="spellStart"/>
      <w:r>
        <w:rPr>
          <w:color w:val="000000"/>
          <w:lang w:val="en-GB"/>
        </w:rPr>
        <w:t>microcanonical</w:t>
      </w:r>
      <w:proofErr w:type="spellEnd"/>
      <w:r>
        <w:rPr>
          <w:color w:val="000000"/>
          <w:lang w:val="en-GB"/>
        </w:rPr>
        <w:t>, which has the characteristics of being isolated, and, thus, unable to exchange energy with the environment, and its mean energy is constant</w:t>
      </w:r>
      <w:r>
        <w:rPr>
          <w:color w:val="000000"/>
          <w:lang w:val="en-US"/>
        </w:rPr>
        <w:t>.</w:t>
      </w:r>
      <w:r w:rsidR="002B1D5F">
        <w:rPr>
          <w:color w:val="000000"/>
          <w:lang w:val="en-US"/>
        </w:rPr>
        <w:t xml:space="preserve"> </w:t>
      </w:r>
      <w:r>
        <w:rPr>
          <w:color w:val="000000"/>
          <w:lang w:val="en-GB"/>
        </w:rPr>
        <w:t>The microstates, which</w:t>
      </w:r>
      <w:r>
        <w:rPr>
          <w:color w:val="000000"/>
          <w:lang w:val="en-US"/>
        </w:rPr>
        <w:t xml:space="preserve"> specify the system in terms of the physical quantities of the “elementary” particles</w:t>
      </w:r>
      <w:r>
        <w:rPr>
          <w:color w:val="000000"/>
          <w:u w:val="single"/>
          <w:lang w:val="en-US"/>
        </w:rPr>
        <w:t>,</w:t>
      </w:r>
      <w:r>
        <w:rPr>
          <w:color w:val="000000"/>
          <w:lang w:val="en-US"/>
        </w:rPr>
        <w:t xml:space="preserve"> in classical statistical mechanics, is determined by their position, </w:t>
      </w:r>
      <w:r>
        <w:rPr>
          <w:b/>
          <w:color w:val="000000"/>
          <w:lang w:val="en-US"/>
        </w:rPr>
        <w:t>r</w:t>
      </w:r>
      <w:r>
        <w:rPr>
          <w:color w:val="000000"/>
          <w:lang w:val="en-US"/>
        </w:rPr>
        <w:t xml:space="preserve">, and momentum at any time. In our case the “elementary” particles are the </w:t>
      </w:r>
      <w:proofErr w:type="spellStart"/>
      <w:r>
        <w:rPr>
          <w:color w:val="000000"/>
          <w:lang w:val="en-US"/>
        </w:rPr>
        <w:t>chl</w:t>
      </w:r>
      <w:proofErr w:type="spellEnd"/>
      <w:r>
        <w:rPr>
          <w:color w:val="000000"/>
          <w:lang w:val="en-US"/>
        </w:rPr>
        <w:t xml:space="preserve"> molecules bound to their </w:t>
      </w:r>
      <w:proofErr w:type="spellStart"/>
      <w:r>
        <w:rPr>
          <w:color w:val="000000"/>
          <w:lang w:val="en-US"/>
        </w:rPr>
        <w:t>apoproteins</w:t>
      </w:r>
      <w:proofErr w:type="spellEnd"/>
      <w:r>
        <w:rPr>
          <w:color w:val="000000"/>
          <w:lang w:val="en-US"/>
        </w:rPr>
        <w:t xml:space="preserve">. It is clear that in the case of the </w:t>
      </w:r>
      <w:proofErr w:type="spellStart"/>
      <w:r>
        <w:rPr>
          <w:color w:val="000000"/>
          <w:lang w:val="en-US"/>
        </w:rPr>
        <w:t>chl</w:t>
      </w:r>
      <w:proofErr w:type="spellEnd"/>
      <w:r>
        <w:rPr>
          <w:color w:val="000000"/>
          <w:lang w:val="en-US"/>
        </w:rPr>
        <w:t xml:space="preserve"> molecules of a photosystem the momentum may be dropped and the microstate is thus (</w:t>
      </w:r>
      <w:r>
        <w:rPr>
          <w:b/>
          <w:color w:val="000000"/>
          <w:lang w:val="en-US"/>
        </w:rPr>
        <w:t>r</w:t>
      </w:r>
      <w:r>
        <w:rPr>
          <w:color w:val="000000"/>
          <w:vertAlign w:val="subscript"/>
          <w:lang w:val="en-US"/>
        </w:rPr>
        <w:t>1</w:t>
      </w:r>
      <w:r>
        <w:rPr>
          <w:color w:val="000000"/>
          <w:lang w:val="en-US"/>
        </w:rPr>
        <w:t xml:space="preserve">, </w:t>
      </w:r>
      <w:r>
        <w:rPr>
          <w:b/>
          <w:color w:val="000000"/>
          <w:lang w:val="en-US"/>
        </w:rPr>
        <w:t>r</w:t>
      </w:r>
      <w:r>
        <w:rPr>
          <w:color w:val="000000"/>
          <w:vertAlign w:val="subscript"/>
          <w:lang w:val="en-US"/>
        </w:rPr>
        <w:t>2</w:t>
      </w:r>
      <w:r>
        <w:rPr>
          <w:color w:val="000000"/>
          <w:lang w:val="en-US"/>
        </w:rPr>
        <w:t xml:space="preserve">, ... , </w:t>
      </w:r>
      <w:proofErr w:type="spellStart"/>
      <w:r>
        <w:rPr>
          <w:b/>
          <w:color w:val="000000"/>
          <w:lang w:val="en-US"/>
        </w:rPr>
        <w:t>r</w:t>
      </w:r>
      <w:r>
        <w:rPr>
          <w:color w:val="000000"/>
          <w:vertAlign w:val="subscript"/>
          <w:lang w:val="en-US"/>
        </w:rPr>
        <w:t>N</w:t>
      </w:r>
      <w:proofErr w:type="spellEnd"/>
      <w:r>
        <w:rPr>
          <w:color w:val="000000"/>
          <w:lang w:val="en-US"/>
        </w:rPr>
        <w:t xml:space="preserve">). </w:t>
      </w:r>
      <w:r>
        <w:rPr>
          <w:color w:val="000000"/>
          <w:lang w:val="en-GB"/>
        </w:rPr>
        <w:t>As a photosystem may not harbour more than a single excited state, due to singlet-singlet annihilation</w:t>
      </w:r>
      <w:r w:rsidR="008F6DD0">
        <w:rPr>
          <w:color w:val="000000"/>
          <w:lang w:val="en-GB"/>
        </w:rPr>
        <w:t xml:space="preserve"> (</w:t>
      </w:r>
      <w:proofErr w:type="spellStart"/>
      <w:r w:rsidR="008F6DD0" w:rsidRPr="005D21AB">
        <w:rPr>
          <w:color w:val="000000"/>
          <w:lang w:val="en-GB"/>
        </w:rPr>
        <w:t>eg</w:t>
      </w:r>
      <w:proofErr w:type="spellEnd"/>
      <w:r w:rsidR="00B64F9E">
        <w:rPr>
          <w:color w:val="000000"/>
          <w:lang w:val="en-GB"/>
        </w:rPr>
        <w:t xml:space="preserve"> 2</w:t>
      </w:r>
      <w:r w:rsidR="00E20B5F">
        <w:rPr>
          <w:color w:val="000000"/>
          <w:lang w:val="en-GB"/>
        </w:rPr>
        <w:t>5</w:t>
      </w:r>
      <w:r w:rsidR="005D21AB">
        <w:rPr>
          <w:color w:val="000000"/>
          <w:lang w:val="en-GB"/>
        </w:rPr>
        <w:t>)</w:t>
      </w:r>
      <w:r w:rsidR="008F6DD0">
        <w:rPr>
          <w:color w:val="000000"/>
          <w:lang w:val="en-GB"/>
        </w:rPr>
        <w:t xml:space="preserve"> </w:t>
      </w:r>
      <w:r>
        <w:rPr>
          <w:color w:val="000000"/>
          <w:lang w:val="en-GB"/>
        </w:rPr>
        <w:t xml:space="preserve">, a photosystem </w:t>
      </w:r>
      <w:r>
        <w:rPr>
          <w:color w:val="000000"/>
          <w:lang w:val="en-GB"/>
        </w:rPr>
        <w:lastRenderedPageBreak/>
        <w:t xml:space="preserve">microstate is defined by the particular pigment on which the excited state is (transiently) localised. The entropy, S, of a </w:t>
      </w:r>
      <w:proofErr w:type="spellStart"/>
      <w:r>
        <w:rPr>
          <w:color w:val="000000"/>
          <w:lang w:val="en-GB"/>
        </w:rPr>
        <w:t>microcanonical</w:t>
      </w:r>
      <w:proofErr w:type="spellEnd"/>
      <w:r>
        <w:rPr>
          <w:color w:val="000000"/>
          <w:lang w:val="en-GB"/>
        </w:rPr>
        <w:t xml:space="preserve"> ensemble is given by the Boltzmann equation </w:t>
      </w:r>
    </w:p>
    <w:p w:rsidR="004334C9" w:rsidRDefault="004334C9" w:rsidP="004334C9">
      <w:pPr>
        <w:spacing w:line="480" w:lineRule="auto"/>
        <w:ind w:firstLine="567"/>
        <w:jc w:val="right"/>
        <w:rPr>
          <w:color w:val="000000"/>
          <w:lang w:val="en-GB"/>
        </w:rPr>
      </w:pPr>
      <w:r>
        <w:rPr>
          <w:color w:val="000000"/>
          <w:lang w:val="en-GB"/>
        </w:rPr>
        <w:t xml:space="preserve">                                          </w:t>
      </w:r>
      <w:r>
        <w:rPr>
          <w:color w:val="000000"/>
          <w:position w:val="-10"/>
          <w:lang w:val="en-GB"/>
        </w:rPr>
        <w:object w:dxaOrig="1185" w:dyaOrig="3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25pt;height:17.25pt" o:ole="">
            <v:imagedata r:id="rId7" o:title=""/>
          </v:shape>
          <o:OLEObject Type="Embed" ProgID="Equation.3" ShapeID="_x0000_i1025" DrawAspect="Content" ObjectID="_1468151268" r:id="rId8"/>
        </w:object>
      </w:r>
      <w:r>
        <w:rPr>
          <w:color w:val="000000"/>
          <w:lang w:val="en-GB"/>
        </w:rPr>
        <w:t>,                                                                   (1)</w:t>
      </w:r>
    </w:p>
    <w:p w:rsidR="004334C9" w:rsidRDefault="004334C9" w:rsidP="004334C9">
      <w:pPr>
        <w:spacing w:line="480" w:lineRule="auto"/>
        <w:jc w:val="both"/>
        <w:rPr>
          <w:color w:val="000000"/>
          <w:lang w:val="en-GB"/>
        </w:rPr>
      </w:pPr>
      <w:r>
        <w:rPr>
          <w:color w:val="000000"/>
          <w:lang w:val="en-GB"/>
        </w:rPr>
        <w:t>where Ω is the number of equally accessible microstates and k</w:t>
      </w:r>
      <w:r>
        <w:rPr>
          <w:color w:val="000000"/>
          <w:vertAlign w:val="subscript"/>
          <w:lang w:val="en-GB"/>
        </w:rPr>
        <w:t>B</w:t>
      </w:r>
      <w:r>
        <w:rPr>
          <w:color w:val="000000"/>
          <w:lang w:val="en-GB"/>
        </w:rPr>
        <w:t xml:space="preserve"> is the Boltzmann constant. This expression has been previously used to discuss the entropy of ground and excited sta</w:t>
      </w:r>
      <w:r w:rsidR="00B64F9E">
        <w:rPr>
          <w:color w:val="000000"/>
          <w:lang w:val="en-GB"/>
        </w:rPr>
        <w:t>tes in chlorophyll molecules [13</w:t>
      </w:r>
      <w:r>
        <w:rPr>
          <w:color w:val="000000"/>
          <w:lang w:val="en-GB"/>
        </w:rPr>
        <w:t xml:space="preserve">] and it is also an expression of this kind which has been most commonly employed to describe the “antenna entropy”, identifying Ω=N, with N being the number of </w:t>
      </w:r>
      <w:proofErr w:type="spellStart"/>
      <w:r>
        <w:rPr>
          <w:color w:val="000000"/>
          <w:lang w:val="en-GB"/>
        </w:rPr>
        <w:t>isoenergetic</w:t>
      </w:r>
      <w:proofErr w:type="spellEnd"/>
      <w:r>
        <w:rPr>
          <w:color w:val="000000"/>
          <w:lang w:val="en-GB"/>
        </w:rPr>
        <w:t xml:space="preserve"> pigments [e.g. 24]. However the constraint that all microstates must be </w:t>
      </w:r>
      <w:proofErr w:type="spellStart"/>
      <w:r>
        <w:rPr>
          <w:color w:val="000000"/>
          <w:lang w:val="en-GB"/>
        </w:rPr>
        <w:t>isoenergetic</w:t>
      </w:r>
      <w:proofErr w:type="spellEnd"/>
      <w:r>
        <w:rPr>
          <w:color w:val="000000"/>
          <w:lang w:val="en-GB"/>
        </w:rPr>
        <w:t xml:space="preserve"> renders its use in the photosynthetic antenna context doubtful.</w:t>
      </w:r>
    </w:p>
    <w:p w:rsidR="004334C9" w:rsidRDefault="004334C9" w:rsidP="004334C9">
      <w:pPr>
        <w:spacing w:line="480" w:lineRule="auto"/>
        <w:ind w:firstLine="567"/>
        <w:jc w:val="both"/>
        <w:rPr>
          <w:color w:val="000000"/>
          <w:lang w:val="en-GB"/>
        </w:rPr>
      </w:pPr>
      <w:r>
        <w:rPr>
          <w:color w:val="000000"/>
          <w:lang w:val="en-GB"/>
        </w:rPr>
        <w:t xml:space="preserve">On the other hand, the canonical ensemble, which by definition is a closed thermodynamic system but can exchange energy with the environment, seems a better choice. Microstate energy in a real photosynthetic antenna is not constant, due to the presence of “spectral forms” which, for higher plant photosystems, span an energy gap in the range of 3-4 </w:t>
      </w:r>
      <w:proofErr w:type="spellStart"/>
      <w:r>
        <w:rPr>
          <w:color w:val="000000"/>
          <w:lang w:val="en-GB"/>
        </w:rPr>
        <w:t>k</w:t>
      </w:r>
      <w:r>
        <w:rPr>
          <w:color w:val="000000"/>
          <w:vertAlign w:val="subscript"/>
          <w:lang w:val="en-GB"/>
        </w:rPr>
        <w:t>B</w:t>
      </w:r>
      <w:r>
        <w:rPr>
          <w:color w:val="000000"/>
          <w:lang w:val="en-GB"/>
        </w:rPr>
        <w:t>T</w:t>
      </w:r>
      <w:proofErr w:type="spellEnd"/>
      <w:r>
        <w:rPr>
          <w:color w:val="000000"/>
          <w:lang w:val="en-GB"/>
        </w:rPr>
        <w:t xml:space="preserve"> at ph</w:t>
      </w:r>
      <w:r w:rsidR="00B64F9E">
        <w:rPr>
          <w:color w:val="000000"/>
          <w:lang w:val="en-GB"/>
        </w:rPr>
        <w:t>ysiological temperatures [3</w:t>
      </w:r>
      <w:r w:rsidR="00E20B5F">
        <w:rPr>
          <w:color w:val="000000"/>
          <w:lang w:val="en-GB"/>
        </w:rPr>
        <w:t>, 26</w:t>
      </w:r>
      <w:r w:rsidR="000E0910">
        <w:rPr>
          <w:color w:val="000000"/>
          <w:lang w:val="en-GB"/>
        </w:rPr>
        <w:t>-28</w:t>
      </w:r>
      <w:r>
        <w:rPr>
          <w:color w:val="000000"/>
          <w:lang w:val="en-GB"/>
        </w:rPr>
        <w:t>]. The canonical probability density, p</w:t>
      </w:r>
      <w:r>
        <w:rPr>
          <w:color w:val="000000"/>
          <w:vertAlign w:val="subscript"/>
          <w:lang w:val="en-GB"/>
        </w:rPr>
        <w:t>i</w:t>
      </w:r>
      <w:r>
        <w:rPr>
          <w:color w:val="000000"/>
          <w:lang w:val="en-GB"/>
        </w:rPr>
        <w:t xml:space="preserve">, for any particular energy level </w:t>
      </w:r>
      <w:proofErr w:type="spellStart"/>
      <w:r>
        <w:rPr>
          <w:color w:val="000000"/>
          <w:lang w:val="en-GB"/>
        </w:rPr>
        <w:t>E</w:t>
      </w:r>
      <w:r>
        <w:rPr>
          <w:color w:val="000000"/>
          <w:vertAlign w:val="subscript"/>
          <w:lang w:val="en-GB"/>
        </w:rPr>
        <w:t>i</w:t>
      </w:r>
      <w:proofErr w:type="spellEnd"/>
      <w:r>
        <w:rPr>
          <w:color w:val="000000"/>
          <w:lang w:val="en-GB"/>
        </w:rPr>
        <w:t xml:space="preserve"> which, in the present case, is equivalent to a pigment “spectral form”, is given by</w:t>
      </w:r>
    </w:p>
    <w:p w:rsidR="004334C9" w:rsidRDefault="004334C9" w:rsidP="004334C9">
      <w:pPr>
        <w:spacing w:line="480" w:lineRule="auto"/>
        <w:ind w:firstLine="567"/>
        <w:jc w:val="center"/>
        <w:rPr>
          <w:color w:val="000000"/>
          <w:lang w:val="en-GB"/>
        </w:rPr>
      </w:pPr>
      <w:r>
        <w:rPr>
          <w:color w:val="000000"/>
          <w:position w:val="-32"/>
          <w:lang w:val="en-GB"/>
        </w:rPr>
        <w:object w:dxaOrig="3285" w:dyaOrig="615">
          <v:shape id="_x0000_i1026" type="#_x0000_t75" style="width:164.25pt;height:30.75pt" o:ole="">
            <v:imagedata r:id="rId9" o:title=""/>
          </v:shape>
          <o:OLEObject Type="Embed" ProgID="Equation.3" ShapeID="_x0000_i1026" DrawAspect="Content" ObjectID="_1468151269" r:id="rId10"/>
        </w:object>
      </w:r>
      <w:r>
        <w:rPr>
          <w:color w:val="000000"/>
          <w:lang w:val="en-GB"/>
        </w:rPr>
        <w:t>;</w:t>
      </w:r>
    </w:p>
    <w:p w:rsidR="004334C9" w:rsidRDefault="004334C9" w:rsidP="004334C9">
      <w:pPr>
        <w:spacing w:line="480" w:lineRule="auto"/>
        <w:jc w:val="both"/>
        <w:rPr>
          <w:color w:val="000000"/>
          <w:lang w:val="en-GB"/>
        </w:rPr>
      </w:pPr>
      <w:proofErr w:type="spellStart"/>
      <w:r>
        <w:rPr>
          <w:color w:val="000000"/>
          <w:lang w:val="en-GB"/>
        </w:rPr>
        <w:t>E</w:t>
      </w:r>
      <w:r>
        <w:rPr>
          <w:color w:val="000000"/>
          <w:vertAlign w:val="subscript"/>
          <w:lang w:val="en-GB"/>
        </w:rPr>
        <w:t>i</w:t>
      </w:r>
      <w:proofErr w:type="spellEnd"/>
      <w:r>
        <w:rPr>
          <w:color w:val="000000"/>
          <w:lang w:val="en-GB"/>
        </w:rPr>
        <w:t xml:space="preserve"> is the energy of the </w:t>
      </w:r>
      <w:proofErr w:type="spellStart"/>
      <w:r>
        <w:rPr>
          <w:color w:val="000000"/>
          <w:lang w:val="en-GB"/>
        </w:rPr>
        <w:t>i-th</w:t>
      </w:r>
      <w:proofErr w:type="spellEnd"/>
      <w:r>
        <w:rPr>
          <w:color w:val="000000"/>
          <w:lang w:val="en-GB"/>
        </w:rPr>
        <w:t xml:space="preserve"> spectral form, taking the lowest energy form as the reference energy, </w:t>
      </w:r>
      <w:proofErr w:type="spellStart"/>
      <w:r>
        <w:rPr>
          <w:color w:val="000000"/>
          <w:lang w:val="en-GB"/>
        </w:rPr>
        <w:t>g</w:t>
      </w:r>
      <w:r>
        <w:rPr>
          <w:color w:val="000000"/>
          <w:vertAlign w:val="subscript"/>
          <w:lang w:val="en-GB"/>
        </w:rPr>
        <w:t>i</w:t>
      </w:r>
      <w:proofErr w:type="spellEnd"/>
      <w:r>
        <w:rPr>
          <w:color w:val="000000"/>
          <w:lang w:val="en-GB"/>
        </w:rPr>
        <w:t xml:space="preserve"> is its degeneracy and T is the temperature. This expression defines the excited state probability density distribution for a canonical photosystem under the condition that</w:t>
      </w:r>
      <w:r>
        <w:rPr>
          <w:color w:val="000000"/>
          <w:position w:val="-32"/>
          <w:lang w:val="en-GB"/>
        </w:rPr>
        <w:object w:dxaOrig="915" w:dyaOrig="585">
          <v:shape id="_x0000_i1027" type="#_x0000_t75" style="width:45.75pt;height:29.25pt" o:ole="">
            <v:imagedata r:id="rId11" o:title=""/>
          </v:shape>
          <o:OLEObject Type="Embed" ProgID="Equation.3" ShapeID="_x0000_i1027" DrawAspect="Content" ObjectID="_1468151270" r:id="rId12"/>
        </w:object>
      </w:r>
      <w:r>
        <w:rPr>
          <w:color w:val="000000"/>
          <w:lang w:val="en-GB"/>
        </w:rPr>
        <w:t xml:space="preserve">. A photosystem is a particularly interesting case of a canonical system as it is small, with the number of microstates being of the order of 200. The photosystem phase space is accessed by EET in a few tens of picoseconds, much less than the conventional observation times (~ nanoseconds), so the system is </w:t>
      </w:r>
      <w:proofErr w:type="spellStart"/>
      <w:r>
        <w:rPr>
          <w:color w:val="000000"/>
          <w:lang w:val="en-GB"/>
        </w:rPr>
        <w:t>ergodic</w:t>
      </w:r>
      <w:proofErr w:type="spellEnd"/>
      <w:r>
        <w:rPr>
          <w:color w:val="000000"/>
          <w:lang w:val="en-GB"/>
        </w:rPr>
        <w:t xml:space="preserve"> [22]. This connection between the thermodynamic ensembles and plant photosystems has not been previously made.</w:t>
      </w:r>
    </w:p>
    <w:p w:rsidR="004334C9" w:rsidRDefault="004334C9" w:rsidP="004334C9">
      <w:pPr>
        <w:spacing w:line="480" w:lineRule="auto"/>
        <w:ind w:firstLine="567"/>
        <w:jc w:val="both"/>
        <w:rPr>
          <w:color w:val="000000"/>
          <w:lang w:val="en-GB"/>
        </w:rPr>
      </w:pPr>
      <w:r>
        <w:rPr>
          <w:color w:val="000000"/>
          <w:lang w:val="en-GB"/>
        </w:rPr>
        <w:t>The photosystem delocalisation entropy (S</w:t>
      </w:r>
      <w:r>
        <w:rPr>
          <w:color w:val="000000"/>
          <w:vertAlign w:val="subscript"/>
          <w:lang w:val="en-GB"/>
        </w:rPr>
        <w:t>D</w:t>
      </w:r>
      <w:r>
        <w:rPr>
          <w:color w:val="000000"/>
          <w:lang w:val="en-GB"/>
        </w:rPr>
        <w:t xml:space="preserve">) is, then, given by </w:t>
      </w:r>
    </w:p>
    <w:p w:rsidR="004334C9" w:rsidRDefault="004334C9" w:rsidP="004334C9">
      <w:pPr>
        <w:spacing w:line="480" w:lineRule="auto"/>
        <w:ind w:firstLine="567"/>
        <w:jc w:val="right"/>
        <w:rPr>
          <w:color w:val="000000"/>
          <w:lang w:val="en-GB"/>
        </w:rPr>
      </w:pPr>
      <w:r>
        <w:rPr>
          <w:color w:val="000000"/>
          <w:lang w:val="en-GB"/>
        </w:rPr>
        <w:lastRenderedPageBreak/>
        <w:t xml:space="preserve">                                </w:t>
      </w:r>
      <w:r>
        <w:rPr>
          <w:color w:val="000000"/>
          <w:position w:val="-10"/>
          <w:lang w:val="en-GB"/>
        </w:rPr>
        <w:object w:dxaOrig="180" w:dyaOrig="345">
          <v:shape id="_x0000_i1028" type="#_x0000_t75" style="width:9pt;height:17.25pt" o:ole="">
            <v:imagedata r:id="rId13" o:title=""/>
          </v:shape>
          <o:OLEObject Type="Embed" ProgID="Equation.3" ShapeID="_x0000_i1028" DrawAspect="Content" ObjectID="_1468151271" r:id="rId14"/>
        </w:object>
      </w:r>
      <w:r>
        <w:rPr>
          <w:color w:val="000000"/>
          <w:position w:val="-32"/>
          <w:lang w:val="en-GB"/>
        </w:rPr>
        <w:object w:dxaOrig="3675" w:dyaOrig="585">
          <v:shape id="_x0000_i1029" type="#_x0000_t75" style="width:183.75pt;height:29.25pt" o:ole="">
            <v:imagedata r:id="rId15" o:title=""/>
          </v:shape>
          <o:OLEObject Type="Embed" ProgID="Equation.3" ShapeID="_x0000_i1029" DrawAspect="Content" ObjectID="_1468151272" r:id="rId16"/>
        </w:object>
      </w:r>
      <w:r>
        <w:rPr>
          <w:color w:val="000000"/>
          <w:lang w:val="en-GB"/>
        </w:rPr>
        <w:t xml:space="preserve">,                                            (2) </w:t>
      </w:r>
    </w:p>
    <w:p w:rsidR="004334C9" w:rsidRDefault="004334C9" w:rsidP="004334C9">
      <w:pPr>
        <w:spacing w:line="480" w:lineRule="auto"/>
        <w:jc w:val="both"/>
        <w:rPr>
          <w:color w:val="000000"/>
          <w:lang w:val="en-GB"/>
        </w:rPr>
      </w:pPr>
      <w:r>
        <w:rPr>
          <w:color w:val="000000"/>
          <w:lang w:val="en-GB"/>
        </w:rPr>
        <w:t xml:space="preserve">where </w:t>
      </w:r>
      <w:r>
        <w:rPr>
          <w:color w:val="000000"/>
          <w:position w:val="-10"/>
          <w:lang w:val="en-GB"/>
        </w:rPr>
        <w:object w:dxaOrig="1095" w:dyaOrig="345">
          <v:shape id="_x0000_i1030" type="#_x0000_t75" style="width:54.75pt;height:17.25pt" o:ole="">
            <v:imagedata r:id="rId17" o:title=""/>
          </v:shape>
          <o:OLEObject Type="Embed" ProgID="Equation.3" ShapeID="_x0000_i1030" DrawAspect="Content" ObjectID="_1468151273" r:id="rId18"/>
        </w:object>
      </w:r>
      <w:r>
        <w:rPr>
          <w:color w:val="000000"/>
          <w:lang w:val="en-GB"/>
        </w:rPr>
        <w:t xml:space="preserve">, </w:t>
      </w:r>
      <w:r>
        <w:rPr>
          <w:color w:val="000000"/>
          <w:position w:val="-32"/>
          <w:lang w:val="en-GB"/>
        </w:rPr>
        <w:object w:dxaOrig="1485" w:dyaOrig="645">
          <v:shape id="_x0000_i1031" type="#_x0000_t75" style="width:74.25pt;height:32.25pt" o:ole="">
            <v:imagedata r:id="rId19" o:title=""/>
          </v:shape>
          <o:OLEObject Type="Embed" ProgID="Equation.3" ShapeID="_x0000_i1031" DrawAspect="Content" ObjectID="_1468151274" r:id="rId20"/>
        </w:object>
      </w:r>
      <w:r>
        <w:rPr>
          <w:color w:val="000000"/>
          <w:lang w:val="en-GB"/>
        </w:rPr>
        <w:t xml:space="preserve"> is the canonical partition function and U is the internal energy.</w:t>
      </w:r>
    </w:p>
    <w:p w:rsidR="004334C9" w:rsidRDefault="004334C9" w:rsidP="004334C9">
      <w:pPr>
        <w:spacing w:line="480" w:lineRule="auto"/>
        <w:ind w:firstLine="567"/>
        <w:jc w:val="both"/>
        <w:rPr>
          <w:color w:val="000000"/>
          <w:lang w:val="en-GB"/>
        </w:rPr>
      </w:pPr>
      <w:r>
        <w:rPr>
          <w:color w:val="000000"/>
          <w:lang w:val="en-GB"/>
        </w:rPr>
        <w:t>With only one pigment energy level (</w:t>
      </w:r>
      <w:proofErr w:type="spellStart"/>
      <w:r>
        <w:rPr>
          <w:color w:val="000000"/>
          <w:lang w:val="en-GB"/>
        </w:rPr>
        <w:t>isoenergetic</w:t>
      </w:r>
      <w:proofErr w:type="spellEnd"/>
      <w:r>
        <w:rPr>
          <w:color w:val="000000"/>
          <w:lang w:val="en-GB"/>
        </w:rPr>
        <w:t xml:space="preserve"> photosystem), it is readily shown that </w:t>
      </w:r>
      <w:r>
        <w:rPr>
          <w:color w:val="000000"/>
          <w:position w:val="-6"/>
          <w:lang w:val="en-GB"/>
        </w:rPr>
        <w:object w:dxaOrig="1095" w:dyaOrig="360">
          <v:shape id="_x0000_i1032" type="#_x0000_t75" style="width:54.75pt;height:18pt" o:ole="">
            <v:imagedata r:id="rId21" o:title=""/>
          </v:shape>
          <o:OLEObject Type="Embed" ProgID="Equation.3" ShapeID="_x0000_i1032" DrawAspect="Content" ObjectID="_1468151275" r:id="rId22"/>
        </w:object>
      </w:r>
      <w:r>
        <w:rPr>
          <w:color w:val="000000"/>
          <w:lang w:val="en-GB"/>
        </w:rPr>
        <w:t xml:space="preserve">, and that equation (2) formally yields the </w:t>
      </w:r>
      <w:proofErr w:type="spellStart"/>
      <w:r>
        <w:rPr>
          <w:color w:val="000000"/>
          <w:lang w:val="en-GB"/>
        </w:rPr>
        <w:t>microcanonical</w:t>
      </w:r>
      <w:proofErr w:type="spellEnd"/>
      <w:r>
        <w:rPr>
          <w:color w:val="000000"/>
          <w:lang w:val="en-GB"/>
        </w:rPr>
        <w:t xml:space="preserve"> entropy expression, </w:t>
      </w:r>
      <w:r>
        <w:rPr>
          <w:color w:val="000000"/>
          <w:position w:val="-10"/>
          <w:lang w:val="en-GB"/>
        </w:rPr>
        <w:object w:dxaOrig="1365" w:dyaOrig="345">
          <v:shape id="_x0000_i1033" type="#_x0000_t75" style="width:68.25pt;height:17.25pt" o:ole="">
            <v:imagedata r:id="rId23" o:title=""/>
          </v:shape>
          <o:OLEObject Type="Embed" ProgID="Equation.3" ShapeID="_x0000_i1033" DrawAspect="Content" ObjectID="_1468151276" r:id="rId24"/>
        </w:object>
      </w:r>
      <w:r>
        <w:rPr>
          <w:color w:val="000000"/>
          <w:lang w:val="en-GB"/>
        </w:rPr>
        <w:t>, where N is the number of equivalent (</w:t>
      </w:r>
      <w:proofErr w:type="spellStart"/>
      <w:r>
        <w:rPr>
          <w:color w:val="000000"/>
          <w:lang w:val="en-GB"/>
        </w:rPr>
        <w:t>isoenergetic</w:t>
      </w:r>
      <w:proofErr w:type="spellEnd"/>
      <w:r>
        <w:rPr>
          <w:color w:val="000000"/>
          <w:lang w:val="en-GB"/>
        </w:rPr>
        <w:t>) pigment sites. This is the exp</w:t>
      </w:r>
      <w:r w:rsidR="00F432B8">
        <w:rPr>
          <w:color w:val="000000"/>
          <w:lang w:val="en-GB"/>
        </w:rPr>
        <w:t>ression used by Schatz et al. [6</w:t>
      </w:r>
      <w:r>
        <w:rPr>
          <w:color w:val="000000"/>
          <w:lang w:val="en-GB"/>
        </w:rPr>
        <w:t xml:space="preserve">] and </w:t>
      </w:r>
      <w:proofErr w:type="spellStart"/>
      <w:r>
        <w:rPr>
          <w:color w:val="000000"/>
          <w:lang w:val="en-GB"/>
        </w:rPr>
        <w:t>Dau</w:t>
      </w:r>
      <w:proofErr w:type="spellEnd"/>
      <w:r>
        <w:rPr>
          <w:color w:val="000000"/>
          <w:lang w:val="en-GB"/>
        </w:rPr>
        <w:t xml:space="preserve"> [24]. However it is, at best, a rough approximation when the energy gap between antenna pigment forms is greater than about </w:t>
      </w:r>
      <w:proofErr w:type="spellStart"/>
      <w:r>
        <w:rPr>
          <w:color w:val="000000"/>
          <w:lang w:val="en-GB"/>
        </w:rPr>
        <w:t>k</w:t>
      </w:r>
      <w:r>
        <w:rPr>
          <w:color w:val="000000"/>
          <w:vertAlign w:val="subscript"/>
          <w:lang w:val="en-GB"/>
        </w:rPr>
        <w:t>B</w:t>
      </w:r>
      <w:r>
        <w:rPr>
          <w:color w:val="000000"/>
          <w:lang w:val="en-GB"/>
        </w:rPr>
        <w:t>T</w:t>
      </w:r>
      <w:proofErr w:type="spellEnd"/>
      <w:r>
        <w:rPr>
          <w:color w:val="000000"/>
          <w:lang w:val="en-GB"/>
        </w:rPr>
        <w:t xml:space="preserve">, which is always the case in real photosystems systems. On the other hand, </w:t>
      </w:r>
      <w:proofErr w:type="spellStart"/>
      <w:r>
        <w:rPr>
          <w:color w:val="000000"/>
          <w:lang w:val="en-GB"/>
        </w:rPr>
        <w:t>Trissl</w:t>
      </w:r>
      <w:proofErr w:type="spellEnd"/>
      <w:r>
        <w:rPr>
          <w:color w:val="000000"/>
          <w:lang w:val="en-GB"/>
        </w:rPr>
        <w:t xml:space="preserve"> [23] took the energetically disordered antenna into consideration and wrote the expression </w:t>
      </w:r>
      <w:r>
        <w:rPr>
          <w:color w:val="000000"/>
          <w:position w:val="-10"/>
          <w:lang w:val="en-GB"/>
        </w:rPr>
        <w:object w:dxaOrig="1125" w:dyaOrig="345">
          <v:shape id="_x0000_i1034" type="#_x0000_t75" style="width:56.25pt;height:17.25pt" o:ole="">
            <v:imagedata r:id="rId25" o:title=""/>
          </v:shape>
          <o:OLEObject Type="Embed" ProgID="Equation.3" ShapeID="_x0000_i1034" DrawAspect="Content" ObjectID="_1468151277" r:id="rId26"/>
        </w:object>
      </w:r>
      <w:r>
        <w:rPr>
          <w:color w:val="000000"/>
          <w:lang w:val="en-GB"/>
        </w:rPr>
        <w:t xml:space="preserve">, where </w:t>
      </w:r>
      <w:r>
        <w:rPr>
          <w:color w:val="000000"/>
          <w:position w:val="-32"/>
          <w:lang w:val="en-GB"/>
        </w:rPr>
        <w:object w:dxaOrig="1455" w:dyaOrig="645">
          <v:shape id="_x0000_i1035" type="#_x0000_t75" style="width:72.75pt;height:32.25pt" o:ole="">
            <v:imagedata r:id="rId27" o:title=""/>
          </v:shape>
          <o:OLEObject Type="Embed" ProgID="Equation.3" ShapeID="_x0000_i1035" DrawAspect="Content" ObjectID="_1468151278" r:id="rId28"/>
        </w:object>
      </w:r>
      <w:r>
        <w:rPr>
          <w:color w:val="000000"/>
          <w:lang w:val="en-GB"/>
        </w:rPr>
        <w:t xml:space="preserve">, i.e. the canonical partition function, equivalent to Z in equation (2). However this definition of the delocalisation entropy, which appears to be an attempt at reducing the canonical ensemble to a </w:t>
      </w:r>
      <w:proofErr w:type="spellStart"/>
      <w:r>
        <w:rPr>
          <w:color w:val="000000"/>
          <w:lang w:val="en-GB"/>
        </w:rPr>
        <w:t>microcanonical</w:t>
      </w:r>
      <w:proofErr w:type="spellEnd"/>
      <w:r>
        <w:rPr>
          <w:color w:val="000000"/>
          <w:lang w:val="en-GB"/>
        </w:rPr>
        <w:t xml:space="preserve"> one, does not consider the internal energy contribution of the canonical ensemble (eq. 2), and would therefore appear to be incorrect. These expressions are therefore not particularly useful in determining the S</w:t>
      </w:r>
      <w:r>
        <w:rPr>
          <w:color w:val="000000"/>
          <w:vertAlign w:val="subscript"/>
          <w:lang w:val="en-GB"/>
        </w:rPr>
        <w:t>D</w:t>
      </w:r>
      <w:r>
        <w:rPr>
          <w:color w:val="000000"/>
          <w:lang w:val="en-GB"/>
        </w:rPr>
        <w:t xml:space="preserve"> in a real photosystem.</w:t>
      </w:r>
    </w:p>
    <w:p w:rsidR="004334C9" w:rsidRDefault="004334C9" w:rsidP="004334C9">
      <w:pPr>
        <w:spacing w:line="480" w:lineRule="auto"/>
        <w:ind w:firstLine="567"/>
        <w:jc w:val="both"/>
        <w:rPr>
          <w:color w:val="000000"/>
          <w:lang w:val="en-GB"/>
        </w:rPr>
      </w:pPr>
      <w:r>
        <w:rPr>
          <w:color w:val="000000"/>
          <w:lang w:val="en-GB"/>
        </w:rPr>
        <w:t>In the following we will initially investigate S</w:t>
      </w:r>
      <w:r>
        <w:rPr>
          <w:color w:val="000000"/>
          <w:vertAlign w:val="subscript"/>
          <w:lang w:val="en-GB"/>
        </w:rPr>
        <w:t xml:space="preserve">D </w:t>
      </w:r>
      <w:r>
        <w:rPr>
          <w:color w:val="000000"/>
          <w:lang w:val="en-GB"/>
        </w:rPr>
        <w:t xml:space="preserve">for the general case of an hypothetical </w:t>
      </w:r>
      <w:proofErr w:type="spellStart"/>
      <w:r>
        <w:rPr>
          <w:color w:val="000000"/>
          <w:lang w:val="en-GB"/>
        </w:rPr>
        <w:t>isoenergetic</w:t>
      </w:r>
      <w:proofErr w:type="spellEnd"/>
      <w:r>
        <w:rPr>
          <w:color w:val="000000"/>
          <w:lang w:val="en-GB"/>
        </w:rPr>
        <w:t xml:space="preserve"> pigment system, in order to demonstrate the effect of localisation/delocalisation of electronic energy on S</w:t>
      </w:r>
      <w:r>
        <w:rPr>
          <w:color w:val="000000"/>
          <w:vertAlign w:val="subscript"/>
          <w:lang w:val="en-GB"/>
        </w:rPr>
        <w:t xml:space="preserve">D </w:t>
      </w:r>
      <w:r>
        <w:rPr>
          <w:color w:val="000000"/>
          <w:lang w:val="en-GB"/>
        </w:rPr>
        <w:t>in a simple pigment ensemble. Subsequently, both PSI and PSII of plants are considered, for which values of S</w:t>
      </w:r>
      <w:r>
        <w:rPr>
          <w:color w:val="000000"/>
          <w:vertAlign w:val="subscript"/>
          <w:lang w:val="en-GB"/>
        </w:rPr>
        <w:t xml:space="preserve">D </w:t>
      </w:r>
      <w:r>
        <w:rPr>
          <w:color w:val="000000"/>
          <w:lang w:val="en-GB"/>
        </w:rPr>
        <w:t>(or TS</w:t>
      </w:r>
      <w:r>
        <w:rPr>
          <w:color w:val="000000"/>
          <w:vertAlign w:val="subscript"/>
          <w:lang w:val="en-GB"/>
        </w:rPr>
        <w:t>D</w:t>
      </w:r>
      <w:r>
        <w:rPr>
          <w:color w:val="000000"/>
          <w:lang w:val="en-GB"/>
        </w:rPr>
        <w:t>) are calculated. As far as we are aware this is the first time an effort has been made to quantify this parameter.</w:t>
      </w:r>
    </w:p>
    <w:p w:rsidR="004334C9" w:rsidRDefault="004334C9" w:rsidP="004334C9">
      <w:pPr>
        <w:spacing w:line="480" w:lineRule="auto"/>
        <w:jc w:val="both"/>
        <w:rPr>
          <w:i/>
          <w:color w:val="000000"/>
          <w:lang w:val="en-GB"/>
        </w:rPr>
      </w:pPr>
    </w:p>
    <w:p w:rsidR="004334C9" w:rsidRDefault="004334C9" w:rsidP="004334C9">
      <w:pPr>
        <w:spacing w:line="480" w:lineRule="auto"/>
        <w:jc w:val="both"/>
        <w:rPr>
          <w:i/>
          <w:color w:val="000000"/>
          <w:lang w:val="en-GB"/>
        </w:rPr>
      </w:pPr>
      <w:proofErr w:type="spellStart"/>
      <w:r>
        <w:rPr>
          <w:i/>
          <w:color w:val="000000"/>
          <w:lang w:val="en-GB"/>
        </w:rPr>
        <w:t>Isoenergetic</w:t>
      </w:r>
      <w:proofErr w:type="spellEnd"/>
      <w:r>
        <w:rPr>
          <w:i/>
          <w:color w:val="000000"/>
          <w:lang w:val="en-GB"/>
        </w:rPr>
        <w:t xml:space="preserve"> pigment photosystem.</w:t>
      </w:r>
    </w:p>
    <w:p w:rsidR="004334C9" w:rsidRDefault="004334C9" w:rsidP="004334C9">
      <w:pPr>
        <w:spacing w:line="480" w:lineRule="auto"/>
        <w:ind w:firstLine="567"/>
        <w:jc w:val="both"/>
        <w:rPr>
          <w:i/>
          <w:color w:val="000000"/>
          <w:lang w:val="en-GB"/>
        </w:rPr>
      </w:pPr>
      <w:r>
        <w:rPr>
          <w:color w:val="000000"/>
          <w:lang w:val="en-US"/>
        </w:rPr>
        <w:t xml:space="preserve">Upon photon absorption the excited state energy is rapidly dispersed throughout the entire pigment system and all accessible microstates in the photosystem phase space are visited. Thus, as </w:t>
      </w:r>
      <w:r>
        <w:rPr>
          <w:color w:val="000000"/>
          <w:lang w:val="en-US"/>
        </w:rPr>
        <w:lastRenderedPageBreak/>
        <w:t xml:space="preserve">already mentioned, </w:t>
      </w:r>
      <w:r w:rsidR="004F036E">
        <w:rPr>
          <w:color w:val="000000"/>
          <w:lang w:val="en-US"/>
        </w:rPr>
        <w:t>t</w:t>
      </w:r>
      <w:r>
        <w:rPr>
          <w:color w:val="000000"/>
          <w:lang w:val="en-US"/>
        </w:rPr>
        <w:t xml:space="preserve">he hypothetical photosystem is </w:t>
      </w:r>
      <w:proofErr w:type="spellStart"/>
      <w:r>
        <w:rPr>
          <w:color w:val="000000"/>
          <w:lang w:val="en-US"/>
        </w:rPr>
        <w:t>ergodic</w:t>
      </w:r>
      <w:proofErr w:type="spellEnd"/>
      <w:r>
        <w:rPr>
          <w:color w:val="000000"/>
          <w:lang w:val="en-US"/>
        </w:rPr>
        <w:t xml:space="preserve"> and </w:t>
      </w:r>
      <w:proofErr w:type="spellStart"/>
      <w:r>
        <w:rPr>
          <w:color w:val="000000"/>
          <w:lang w:val="en-US"/>
        </w:rPr>
        <w:t>possessess</w:t>
      </w:r>
      <w:proofErr w:type="spellEnd"/>
      <w:r>
        <w:rPr>
          <w:color w:val="000000"/>
          <w:lang w:val="en-US"/>
        </w:rPr>
        <w:t xml:space="preserve"> </w:t>
      </w:r>
      <w:proofErr w:type="spellStart"/>
      <w:r>
        <w:rPr>
          <w:color w:val="000000"/>
          <w:lang w:val="en-US"/>
        </w:rPr>
        <w:t>configurational</w:t>
      </w:r>
      <w:proofErr w:type="spellEnd"/>
      <w:r>
        <w:rPr>
          <w:color w:val="000000"/>
          <w:lang w:val="en-US"/>
        </w:rPr>
        <w:t xml:space="preserve"> (mixing) entropy (</w:t>
      </w:r>
      <w:proofErr w:type="spellStart"/>
      <w:r>
        <w:rPr>
          <w:color w:val="000000"/>
          <w:lang w:val="en-US"/>
        </w:rPr>
        <w:t>S</w:t>
      </w:r>
      <w:r>
        <w:rPr>
          <w:color w:val="000000"/>
          <w:vertAlign w:val="subscript"/>
          <w:lang w:val="en-US"/>
        </w:rPr>
        <w:t>conf</w:t>
      </w:r>
      <w:proofErr w:type="spellEnd"/>
      <w:r>
        <w:rPr>
          <w:color w:val="000000"/>
          <w:lang w:val="en-US"/>
        </w:rPr>
        <w:t>)</w:t>
      </w:r>
    </w:p>
    <w:p w:rsidR="004334C9" w:rsidRDefault="004334C9" w:rsidP="004334C9">
      <w:pPr>
        <w:spacing w:line="480" w:lineRule="auto"/>
        <w:ind w:firstLine="567"/>
        <w:jc w:val="right"/>
        <w:rPr>
          <w:color w:val="000000"/>
          <w:lang w:val="en-US"/>
        </w:rPr>
      </w:pPr>
      <w:r>
        <w:rPr>
          <w:color w:val="000000"/>
          <w:lang w:val="en-US"/>
        </w:rPr>
        <w:t xml:space="preserve">                   </w:t>
      </w:r>
      <w:r>
        <w:rPr>
          <w:color w:val="000000"/>
          <w:position w:val="-32"/>
          <w:lang w:val="en-US"/>
        </w:rPr>
        <w:object w:dxaOrig="3795" w:dyaOrig="585">
          <v:shape id="_x0000_i1036" type="#_x0000_t75" style="width:189.75pt;height:29.25pt" o:ole="">
            <v:imagedata r:id="rId29" o:title=""/>
          </v:shape>
          <o:OLEObject Type="Embed" ProgID="Equation.3" ShapeID="_x0000_i1036" DrawAspect="Content" ObjectID="_1468151279" r:id="rId30"/>
        </w:object>
      </w:r>
      <w:r>
        <w:rPr>
          <w:color w:val="000000"/>
          <w:lang w:val="en-US"/>
        </w:rPr>
        <w:t>.                                                (3)</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It will be noted however that, unlike a thermal system, the electronic energy, while being dispersed over all microstates N, does not undergo energy dilution. This seems to constitute an exception to thermal systems. If heat, u, is initially localized in a small space portion, its diffusion throughout the system microstates is characterized by heat (energy) dilution, as described by the solution of the heat equation</w:t>
      </w:r>
      <w:r>
        <w:rPr>
          <w:rFonts w:ascii="Times New Roman" w:eastAsia="Calibri" w:hAnsi="Times New Roman"/>
          <w:color w:val="000000"/>
          <w:sz w:val="24"/>
          <w:szCs w:val="24"/>
          <w:lang w:val="en-US"/>
        </w:rPr>
        <w:t xml:space="preserve"> </w:t>
      </w:r>
      <w:r>
        <w:rPr>
          <w:rFonts w:ascii="Times New Roman" w:eastAsia="Calibri" w:hAnsi="Times New Roman"/>
          <w:color w:val="000000"/>
          <w:position w:val="-28"/>
          <w:sz w:val="24"/>
          <w:szCs w:val="24"/>
          <w:lang w:val="en-US"/>
        </w:rPr>
        <w:object w:dxaOrig="1200" w:dyaOrig="720">
          <v:shape id="_x0000_i1037" type="#_x0000_t75" style="width:60pt;height:36pt" o:ole="">
            <v:imagedata r:id="rId31" o:title=""/>
          </v:shape>
          <o:OLEObject Type="Embed" ProgID="Equation.3" ShapeID="_x0000_i1037" DrawAspect="Content" ObjectID="_1468151280" r:id="rId32"/>
        </w:object>
      </w:r>
      <w:r>
        <w:rPr>
          <w:rFonts w:ascii="Times New Roman" w:eastAsia="Calibri" w:hAnsi="Times New Roman"/>
          <w:color w:val="000000"/>
          <w:sz w:val="24"/>
          <w:szCs w:val="24"/>
          <w:lang w:val="en-US"/>
        </w:rPr>
        <w:t xml:space="preserve">; </w:t>
      </w:r>
      <w:r>
        <w:rPr>
          <w:rFonts w:ascii="Times New Roman" w:hAnsi="Times New Roman"/>
          <w:color w:val="000000"/>
          <w:sz w:val="24"/>
          <w:szCs w:val="24"/>
          <w:lang w:val="en-US"/>
        </w:rPr>
        <w:t>k is the heat diffusion coefficient, x is the distance. This is an interesting point as it is just this energy dilution which has been suggested by some to characterize the spontaneous energy dispersal of a thermal system, leading to the “</w:t>
      </w:r>
      <w:r>
        <w:rPr>
          <w:rFonts w:ascii="Times New Roman" w:hAnsi="Times New Roman"/>
          <w:i/>
          <w:color w:val="000000"/>
          <w:sz w:val="24"/>
          <w:szCs w:val="24"/>
          <w:lang w:val="en-US"/>
        </w:rPr>
        <w:t xml:space="preserve">inevitable free </w:t>
      </w:r>
      <w:r w:rsidRPr="00F57A0F">
        <w:rPr>
          <w:rFonts w:ascii="Times New Roman" w:hAnsi="Times New Roman"/>
          <w:i/>
          <w:color w:val="000000"/>
          <w:sz w:val="24"/>
          <w:szCs w:val="24"/>
          <w:lang w:val="en-US"/>
        </w:rPr>
        <w:t>energy loss</w:t>
      </w:r>
      <w:r w:rsidRPr="00F57A0F">
        <w:rPr>
          <w:rFonts w:ascii="Times New Roman" w:hAnsi="Times New Roman"/>
          <w:color w:val="000000"/>
          <w:sz w:val="24"/>
          <w:szCs w:val="24"/>
          <w:lang w:val="en-US"/>
        </w:rPr>
        <w:t xml:space="preserve">” </w:t>
      </w:r>
      <w:r w:rsidR="00F57A0F" w:rsidRPr="00F57A0F">
        <w:rPr>
          <w:rFonts w:ascii="Times New Roman" w:hAnsi="Times New Roman"/>
          <w:color w:val="000000"/>
          <w:sz w:val="24"/>
          <w:lang w:val="en-GB"/>
        </w:rPr>
        <w:t>[29-31</w:t>
      </w:r>
      <w:r w:rsidRPr="00F57A0F">
        <w:rPr>
          <w:rFonts w:ascii="Times New Roman" w:hAnsi="Times New Roman"/>
          <w:color w:val="000000"/>
          <w:sz w:val="24"/>
          <w:lang w:val="en-GB"/>
        </w:rPr>
        <w:t>]</w:t>
      </w:r>
      <w:r w:rsidRPr="00F57A0F">
        <w:rPr>
          <w:rFonts w:ascii="Times New Roman" w:hAnsi="Times New Roman"/>
          <w:color w:val="000000"/>
          <w:sz w:val="24"/>
          <w:szCs w:val="24"/>
          <w:lang w:val="en-US"/>
        </w:rPr>
        <w:t>. Thus thermal systems and photonic antenna systems are characterized by this</w:t>
      </w:r>
      <w:r>
        <w:rPr>
          <w:rFonts w:ascii="Times New Roman" w:hAnsi="Times New Roman"/>
          <w:color w:val="000000"/>
          <w:sz w:val="24"/>
          <w:szCs w:val="24"/>
          <w:lang w:val="en-US"/>
        </w:rPr>
        <w:t xml:space="preserve"> fundamental difference.</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In the following we will investigate the characteristics of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in the hypothetical photosystem in which the purely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property undergoes some simple energetic modifications in order to simulate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as a function of the degree of excited state energy delocalization/localization within the antenna. In this case we arbitrarily consider a small group of low energy pigments with respect to the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pigment matrix. We take as a reference photosystem the hypothetical case of N = 200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pigments.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was calculated according to equation (2) and the data are given in Figure 1 and Table 1.</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In the first case (Figure 1) we modulate both the energy of the low energy pigments with respect to the antenna pigments and the number of low energy pigments in the range 1 to 10 per antenna (N=200). The rationale for these calculations is given in the appendix. S</w:t>
      </w:r>
      <w:r>
        <w:rPr>
          <w:rFonts w:ascii="Times New Roman" w:hAnsi="Times New Roman"/>
          <w:color w:val="000000"/>
          <w:sz w:val="24"/>
          <w:szCs w:val="24"/>
          <w:vertAlign w:val="subscript"/>
          <w:lang w:val="en-US"/>
        </w:rPr>
        <w:t xml:space="preserve">D </w:t>
      </w:r>
      <w:r>
        <w:rPr>
          <w:rFonts w:ascii="Times New Roman" w:hAnsi="Times New Roman"/>
          <w:color w:val="000000"/>
          <w:sz w:val="24"/>
          <w:szCs w:val="24"/>
          <w:lang w:val="en-US"/>
        </w:rPr>
        <w:t>has been multiplied by the temperature T=300 K, in order to yield the energy associated with the delocalization entropy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It is evident that in the absence of a low energy antenna trap TS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is maximal (3.16 kcal mol</w:t>
      </w:r>
      <w:r>
        <w:rPr>
          <w:rFonts w:ascii="Times New Roman" w:hAnsi="Times New Roman"/>
          <w:color w:val="000000"/>
          <w:sz w:val="24"/>
          <w:szCs w:val="24"/>
          <w:vertAlign w:val="superscript"/>
          <w:lang w:val="en-US"/>
        </w:rPr>
        <w:t>-1</w:t>
      </w:r>
      <w:r>
        <w:rPr>
          <w:rFonts w:ascii="Times New Roman" w:hAnsi="Times New Roman"/>
          <w:color w:val="000000"/>
          <w:sz w:val="24"/>
          <w:szCs w:val="24"/>
          <w:lang w:val="en-US"/>
        </w:rPr>
        <w:t xml:space="preserve">). This is because energy is delocalized over the entire antenna. On the </w:t>
      </w:r>
      <w:r>
        <w:rPr>
          <w:rFonts w:ascii="Times New Roman" w:hAnsi="Times New Roman"/>
          <w:color w:val="000000"/>
          <w:sz w:val="24"/>
          <w:szCs w:val="24"/>
          <w:lang w:val="en-US"/>
        </w:rPr>
        <w:lastRenderedPageBreak/>
        <w:t>other hand the entropic energy contribution decreases in the presence of a low energy antenna trap and tends towards zero upon the energetic deepening of the single pigment antenna trap. The entropy decrease is, however, less as the number of low energy pigments increases. This is due to the antenna delocalization being least in the presence of a one pigment trap (all energy being concentrated in the one pigment trap) with respect to the multi-pigment traps as, in the latter case, energy is concentrated over a greater number of trap pigments and is, hence, less delocalized. It is therefore evident, from the defining equation for free energy G,</w:t>
      </w:r>
    </w:p>
    <w:p w:rsidR="004334C9" w:rsidRDefault="004334C9" w:rsidP="004334C9">
      <w:pPr>
        <w:pStyle w:val="Paragrafoelenco1"/>
        <w:spacing w:after="0" w:line="480" w:lineRule="auto"/>
        <w:ind w:left="0" w:firstLine="567"/>
        <w:jc w:val="right"/>
        <w:rPr>
          <w:rFonts w:ascii="Times New Roman" w:hAnsi="Times New Roman"/>
          <w:color w:val="000000"/>
          <w:sz w:val="24"/>
          <w:szCs w:val="24"/>
          <w:lang w:val="en-US"/>
        </w:rPr>
      </w:pPr>
      <w:r>
        <w:rPr>
          <w:rFonts w:ascii="Times New Roman" w:hAnsi="Times New Roman"/>
          <w:color w:val="000000"/>
          <w:sz w:val="24"/>
          <w:szCs w:val="24"/>
          <w:lang w:val="en-US"/>
        </w:rPr>
        <w:t xml:space="preserve">                                          </w:t>
      </w:r>
      <w:r>
        <w:rPr>
          <w:rFonts w:ascii="Times New Roman" w:hAnsi="Times New Roman"/>
          <w:color w:val="000000"/>
          <w:position w:val="-6"/>
          <w:sz w:val="24"/>
          <w:szCs w:val="24"/>
          <w:lang w:val="en-US"/>
        </w:rPr>
        <w:object w:dxaOrig="1200" w:dyaOrig="285">
          <v:shape id="_x0000_i1038" type="#_x0000_t75" style="width:60pt;height:14.25pt" o:ole="">
            <v:imagedata r:id="rId33" o:title=""/>
          </v:shape>
          <o:OLEObject Type="Embed" ProgID="Equation.3" ShapeID="_x0000_i1038" DrawAspect="Content" ObjectID="_1468151281" r:id="rId34"/>
        </w:object>
      </w:r>
      <w:r>
        <w:rPr>
          <w:rFonts w:ascii="Times New Roman" w:hAnsi="Times New Roman"/>
          <w:color w:val="000000"/>
          <w:sz w:val="24"/>
          <w:szCs w:val="24"/>
          <w:lang w:val="en-US"/>
        </w:rPr>
        <w:t xml:space="preserve">                                                                  (3)</w:t>
      </w:r>
    </w:p>
    <w:p w:rsidR="004334C9" w:rsidRDefault="004334C9" w:rsidP="004334C9">
      <w:pPr>
        <w:pStyle w:val="Paragrafoelenco1"/>
        <w:spacing w:after="0" w:line="480" w:lineRule="auto"/>
        <w:ind w:left="0"/>
        <w:jc w:val="both"/>
        <w:rPr>
          <w:rFonts w:ascii="Times New Roman" w:hAnsi="Times New Roman"/>
          <w:color w:val="000000"/>
          <w:sz w:val="24"/>
          <w:szCs w:val="24"/>
          <w:lang w:val="en-US"/>
        </w:rPr>
      </w:pPr>
      <w:r>
        <w:rPr>
          <w:rFonts w:ascii="Times New Roman" w:hAnsi="Times New Roman"/>
          <w:color w:val="000000"/>
          <w:sz w:val="24"/>
          <w:szCs w:val="24"/>
          <w:lang w:val="en-US"/>
        </w:rPr>
        <w:t>and in the absence of pressure and volume changes, that S</w:t>
      </w:r>
      <w:r>
        <w:rPr>
          <w:rFonts w:ascii="Times New Roman" w:hAnsi="Times New Roman"/>
          <w:color w:val="000000"/>
          <w:sz w:val="24"/>
          <w:szCs w:val="24"/>
          <w:vertAlign w:val="subscript"/>
          <w:lang w:val="en-US"/>
        </w:rPr>
        <w:t xml:space="preserve">D </w:t>
      </w:r>
      <w:r>
        <w:rPr>
          <w:rFonts w:ascii="Times New Roman" w:hAnsi="Times New Roman"/>
          <w:color w:val="000000"/>
          <w:sz w:val="24"/>
          <w:szCs w:val="24"/>
          <w:lang w:val="en-US"/>
        </w:rPr>
        <w:t>decreases the</w:t>
      </w:r>
      <w:r>
        <w:rPr>
          <w:rFonts w:ascii="Times New Roman" w:hAnsi="Times New Roman"/>
          <w:color w:val="000000"/>
          <w:sz w:val="24"/>
          <w:szCs w:val="24"/>
          <w:vertAlign w:val="subscript"/>
          <w:lang w:val="en-US"/>
        </w:rPr>
        <w:t xml:space="preserve"> </w:t>
      </w:r>
      <w:r>
        <w:rPr>
          <w:rFonts w:ascii="Times New Roman" w:hAnsi="Times New Roman"/>
          <w:color w:val="000000"/>
          <w:sz w:val="24"/>
          <w:szCs w:val="24"/>
          <w:lang w:val="en-US"/>
        </w:rPr>
        <w:t xml:space="preserve">free energy of the pigment ensemble. This effect is also evident in Table 1, where we have taken a low energy trap of 5 pigments and have varied the trap energy in the </w:t>
      </w:r>
      <w:r>
        <w:rPr>
          <w:rFonts w:ascii="Times New Roman" w:hAnsi="Times New Roman"/>
          <w:color w:val="000000"/>
          <w:position w:val="-6"/>
          <w:sz w:val="24"/>
          <w:szCs w:val="24"/>
          <w:lang w:val="en-US"/>
        </w:rPr>
        <w:object w:dxaOrig="840" w:dyaOrig="285">
          <v:shape id="_x0000_i1039" type="#_x0000_t75" style="width:42pt;height:14.25pt" o:ole="">
            <v:imagedata r:id="rId35" o:title=""/>
          </v:shape>
          <o:OLEObject Type="Embed" ProgID="Equation.3" ShapeID="_x0000_i1039" DrawAspect="Content" ObjectID="_1468151282" r:id="rId36"/>
        </w:object>
      </w:r>
      <w:r>
        <w:rPr>
          <w:rFonts w:ascii="Times New Roman" w:hAnsi="Times New Roman"/>
          <w:color w:val="000000"/>
          <w:sz w:val="24"/>
          <w:szCs w:val="24"/>
          <w:lang w:val="en-US"/>
        </w:rPr>
        <w:t xml:space="preserve"> energy range. If we take 680 nm as the </w:t>
      </w:r>
      <w:proofErr w:type="spellStart"/>
      <w:r>
        <w:rPr>
          <w:rFonts w:ascii="Times New Roman" w:hAnsi="Times New Roman"/>
          <w:color w:val="000000"/>
          <w:sz w:val="24"/>
          <w:szCs w:val="24"/>
          <w:lang w:val="en-US"/>
        </w:rPr>
        <w:t>Q</w:t>
      </w:r>
      <w:r>
        <w:rPr>
          <w:rFonts w:ascii="Times New Roman" w:hAnsi="Times New Roman"/>
          <w:color w:val="000000"/>
          <w:sz w:val="24"/>
          <w:szCs w:val="24"/>
          <w:vertAlign w:val="subscript"/>
          <w:lang w:val="en-US"/>
        </w:rPr>
        <w:t>y</w:t>
      </w:r>
      <w:proofErr w:type="spellEnd"/>
      <w:r>
        <w:rPr>
          <w:rFonts w:ascii="Times New Roman" w:hAnsi="Times New Roman"/>
          <w:color w:val="000000"/>
          <w:sz w:val="24"/>
          <w:szCs w:val="24"/>
          <w:lang w:val="en-US"/>
        </w:rPr>
        <w:t xml:space="preserve"> absorption maximum of the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pigments, the photon energy is U = 42 kcal mole</w:t>
      </w:r>
      <w:r>
        <w:rPr>
          <w:rFonts w:ascii="Times New Roman" w:hAnsi="Times New Roman"/>
          <w:color w:val="000000"/>
          <w:sz w:val="24"/>
          <w:szCs w:val="24"/>
          <w:vertAlign w:val="superscript"/>
          <w:lang w:val="en-US"/>
        </w:rPr>
        <w:t>-1</w:t>
      </w:r>
      <w:r>
        <w:rPr>
          <w:rFonts w:ascii="Times New Roman" w:hAnsi="Times New Roman"/>
          <w:color w:val="000000"/>
          <w:sz w:val="24"/>
          <w:szCs w:val="24"/>
          <w:lang w:val="en-US"/>
        </w:rPr>
        <w:t>. Therefore TS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the energy associated with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for the purely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system is almost 8% of the photon energy. It should be noted that this effect decreases in the presence of an “antenna trap”. It will also be noted (Table 1) that the low energy trap lowers the occupational probability of the primary donor (see section </w:t>
      </w:r>
      <w:r>
        <w:rPr>
          <w:rFonts w:ascii="Times New Roman" w:hAnsi="Times New Roman"/>
          <w:i/>
          <w:color w:val="000000"/>
          <w:sz w:val="24"/>
          <w:szCs w:val="24"/>
          <w:lang w:val="en-US"/>
        </w:rPr>
        <w:t>Biological significance</w:t>
      </w:r>
      <w:r>
        <w:rPr>
          <w:rFonts w:ascii="Times New Roman" w:hAnsi="Times New Roman"/>
          <w:color w:val="000000"/>
          <w:sz w:val="24"/>
          <w:szCs w:val="24"/>
          <w:lang w:val="en-US"/>
        </w:rPr>
        <w:t xml:space="preserve"> </w:t>
      </w:r>
      <w:r>
        <w:rPr>
          <w:rFonts w:ascii="Times New Roman" w:hAnsi="Times New Roman"/>
          <w:i/>
          <w:color w:val="000000"/>
          <w:sz w:val="24"/>
          <w:szCs w:val="24"/>
          <w:lang w:val="en-US"/>
        </w:rPr>
        <w:t>of delocalization entropy</w:t>
      </w:r>
      <w:r>
        <w:rPr>
          <w:rFonts w:ascii="Times New Roman" w:hAnsi="Times New Roman"/>
          <w:color w:val="000000"/>
          <w:sz w:val="24"/>
          <w:szCs w:val="24"/>
          <w:lang w:val="en-US"/>
        </w:rPr>
        <w:t>).</w:t>
      </w:r>
    </w:p>
    <w:p w:rsidR="004334C9" w:rsidRDefault="004334C9" w:rsidP="004334C9">
      <w:pPr>
        <w:pStyle w:val="Paragrafoelenco1"/>
        <w:spacing w:after="0" w:line="480" w:lineRule="auto"/>
        <w:ind w:left="0"/>
        <w:jc w:val="both"/>
        <w:rPr>
          <w:rFonts w:ascii="Times New Roman" w:hAnsi="Times New Roman"/>
          <w:i/>
          <w:color w:val="000000"/>
          <w:sz w:val="24"/>
          <w:szCs w:val="24"/>
          <w:lang w:val="en-US"/>
        </w:rPr>
      </w:pPr>
    </w:p>
    <w:p w:rsidR="004334C9" w:rsidRDefault="004334C9" w:rsidP="004334C9">
      <w:pPr>
        <w:pStyle w:val="Paragrafoelenco1"/>
        <w:spacing w:after="0" w:line="480" w:lineRule="auto"/>
        <w:ind w:left="0"/>
        <w:jc w:val="both"/>
        <w:rPr>
          <w:rFonts w:ascii="Times New Roman" w:hAnsi="Times New Roman"/>
          <w:i/>
          <w:color w:val="000000"/>
          <w:sz w:val="24"/>
          <w:szCs w:val="24"/>
          <w:lang w:val="en-US"/>
        </w:rPr>
      </w:pPr>
      <w:r>
        <w:rPr>
          <w:rFonts w:ascii="Times New Roman" w:hAnsi="Times New Roman"/>
          <w:i/>
          <w:color w:val="000000"/>
          <w:sz w:val="24"/>
          <w:szCs w:val="24"/>
          <w:lang w:val="en-US"/>
        </w:rPr>
        <w:t>Plant photosystem II (PSII)</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GB"/>
        </w:rPr>
      </w:pPr>
      <w:r>
        <w:rPr>
          <w:rFonts w:ascii="Times New Roman" w:hAnsi="Times New Roman"/>
          <w:color w:val="000000"/>
          <w:sz w:val="24"/>
          <w:szCs w:val="24"/>
          <w:lang w:val="en-US"/>
        </w:rPr>
        <w:t>We now consider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for the PSII complex. This photosystem binds between 200-250 chlorophyll pigments. We shall consider the lower limit in order to compare the results with the hypothetical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photosystem, discussed above. The pigments are bound to a number of complexes, known as chlorophyll protein complexes, the majority of which bind 10-15 chlorophylls </w:t>
      </w:r>
      <w:r>
        <w:rPr>
          <w:rFonts w:ascii="Times New Roman" w:hAnsi="Times New Roman"/>
          <w:color w:val="000000"/>
          <w:sz w:val="24"/>
          <w:lang w:val="en-GB"/>
        </w:rPr>
        <w:t>[e.g. 2]</w:t>
      </w:r>
      <w:r>
        <w:rPr>
          <w:rFonts w:ascii="Times New Roman" w:hAnsi="Times New Roman"/>
          <w:color w:val="000000"/>
          <w:sz w:val="24"/>
          <w:szCs w:val="24"/>
          <w:lang w:val="en-US"/>
        </w:rPr>
        <w:t xml:space="preserve">. It has been known for many years </w:t>
      </w:r>
      <w:r w:rsidR="008B5967">
        <w:rPr>
          <w:rFonts w:ascii="Times New Roman" w:hAnsi="Times New Roman"/>
          <w:color w:val="000000"/>
          <w:sz w:val="24"/>
          <w:lang w:val="en-GB"/>
        </w:rPr>
        <w:t>[32</w:t>
      </w:r>
      <w:r>
        <w:rPr>
          <w:rFonts w:ascii="Times New Roman" w:hAnsi="Times New Roman"/>
          <w:color w:val="000000"/>
          <w:sz w:val="24"/>
          <w:lang w:val="en-GB"/>
        </w:rPr>
        <w:t>, 3</w:t>
      </w:r>
      <w:r w:rsidR="008B5967">
        <w:rPr>
          <w:rFonts w:ascii="Times New Roman" w:hAnsi="Times New Roman"/>
          <w:color w:val="000000"/>
          <w:sz w:val="24"/>
          <w:lang w:val="en-GB"/>
        </w:rPr>
        <w:t>3</w:t>
      </w:r>
      <w:r>
        <w:rPr>
          <w:rFonts w:ascii="Times New Roman" w:hAnsi="Times New Roman"/>
          <w:color w:val="000000"/>
          <w:sz w:val="24"/>
          <w:lang w:val="en-GB"/>
        </w:rPr>
        <w:t xml:space="preserve">] </w:t>
      </w:r>
      <w:r>
        <w:rPr>
          <w:rFonts w:ascii="Times New Roman" w:hAnsi="Times New Roman"/>
          <w:color w:val="000000"/>
          <w:sz w:val="24"/>
          <w:szCs w:val="24"/>
          <w:lang w:val="en-US"/>
        </w:rPr>
        <w:t>that there are a number of w</w:t>
      </w:r>
      <w:r>
        <w:rPr>
          <w:rFonts w:ascii="Times New Roman" w:hAnsi="Times New Roman"/>
          <w:color w:val="000000"/>
          <w:sz w:val="24"/>
          <w:szCs w:val="24"/>
          <w:lang w:val="en-GB"/>
        </w:rPr>
        <w:t xml:space="preserve">ell defined spectral pools of pigments absorbing near 650 nm (chlorophyll b) as well as chlorophyll a pools absorbing near 660 nm, 670 nm 677 nm, 680 nm, which are readily approximated in terms of Gaussian bands. These pigment pools are usually known as “spectral forms”. The primary donor absorbs near 680 </w:t>
      </w:r>
      <w:r>
        <w:rPr>
          <w:rFonts w:ascii="Times New Roman" w:hAnsi="Times New Roman"/>
          <w:color w:val="000000"/>
          <w:sz w:val="24"/>
          <w:szCs w:val="24"/>
          <w:lang w:val="en-GB"/>
        </w:rPr>
        <w:lastRenderedPageBreak/>
        <w:t xml:space="preserve">nm. In the following we use the </w:t>
      </w:r>
      <w:proofErr w:type="spellStart"/>
      <w:r>
        <w:rPr>
          <w:rFonts w:ascii="Times New Roman" w:hAnsi="Times New Roman"/>
          <w:color w:val="000000"/>
          <w:sz w:val="24"/>
          <w:szCs w:val="24"/>
          <w:lang w:val="en-GB"/>
        </w:rPr>
        <w:t>subband</w:t>
      </w:r>
      <w:proofErr w:type="spellEnd"/>
      <w:r>
        <w:rPr>
          <w:rFonts w:ascii="Times New Roman" w:hAnsi="Times New Roman"/>
          <w:color w:val="000000"/>
          <w:sz w:val="24"/>
          <w:szCs w:val="24"/>
          <w:lang w:val="en-GB"/>
        </w:rPr>
        <w:t xml:space="preserve"> decomposition into spectral forms of both the absorption and fluorescence spectra for a photosystem II preparation (BBY particles) published in </w:t>
      </w:r>
      <w:proofErr w:type="spellStart"/>
      <w:r>
        <w:rPr>
          <w:rFonts w:ascii="Times New Roman" w:hAnsi="Times New Roman"/>
          <w:color w:val="000000"/>
          <w:sz w:val="24"/>
          <w:szCs w:val="24"/>
          <w:lang w:val="en-GB"/>
        </w:rPr>
        <w:t>Zucchelli</w:t>
      </w:r>
      <w:proofErr w:type="spellEnd"/>
      <w:r>
        <w:rPr>
          <w:rFonts w:ascii="Times New Roman" w:hAnsi="Times New Roman"/>
          <w:color w:val="000000"/>
          <w:sz w:val="24"/>
          <w:szCs w:val="24"/>
          <w:lang w:val="en-GB"/>
        </w:rPr>
        <w:t xml:space="preserve"> et al. </w:t>
      </w:r>
      <w:r w:rsidR="008B5967">
        <w:rPr>
          <w:rFonts w:ascii="Times New Roman" w:hAnsi="Times New Roman"/>
          <w:color w:val="000000"/>
          <w:sz w:val="24"/>
          <w:lang w:val="en-GB"/>
        </w:rPr>
        <w:t>[34</w:t>
      </w:r>
      <w:r>
        <w:rPr>
          <w:rFonts w:ascii="Times New Roman" w:hAnsi="Times New Roman"/>
          <w:color w:val="000000"/>
          <w:sz w:val="24"/>
          <w:lang w:val="en-GB"/>
        </w:rPr>
        <w:t>]</w:t>
      </w:r>
      <w:r>
        <w:rPr>
          <w:rFonts w:ascii="Times New Roman" w:hAnsi="Times New Roman"/>
          <w:color w:val="000000"/>
          <w:sz w:val="24"/>
          <w:szCs w:val="24"/>
          <w:lang w:val="en-GB"/>
        </w:rPr>
        <w:t xml:space="preserve">. From the area subtending each Gaussian one may approximate the population of absorbing pigments in each of the five wavelength regions. On the other hand, the corresponding fluorescence </w:t>
      </w:r>
      <w:proofErr w:type="spellStart"/>
      <w:r>
        <w:rPr>
          <w:rFonts w:ascii="Times New Roman" w:hAnsi="Times New Roman"/>
          <w:color w:val="000000"/>
          <w:sz w:val="24"/>
          <w:szCs w:val="24"/>
          <w:lang w:val="en-GB"/>
        </w:rPr>
        <w:t>subbands</w:t>
      </w:r>
      <w:proofErr w:type="spellEnd"/>
      <w:r>
        <w:rPr>
          <w:rFonts w:ascii="Times New Roman" w:hAnsi="Times New Roman"/>
          <w:color w:val="000000"/>
          <w:sz w:val="24"/>
          <w:szCs w:val="24"/>
          <w:lang w:val="en-GB"/>
        </w:rPr>
        <w:t xml:space="preserve"> represent the probability density of the excited states associated with each of the absorption bands. The data are given in Table 2 as the probability values for each spectral form and the relative p</w:t>
      </w:r>
      <w:r>
        <w:rPr>
          <w:rFonts w:ascii="Times New Roman" w:hAnsi="Times New Roman"/>
          <w:color w:val="000000"/>
          <w:sz w:val="24"/>
          <w:szCs w:val="24"/>
          <w:vertAlign w:val="subscript"/>
          <w:lang w:val="en-GB"/>
        </w:rPr>
        <w:t>i</w:t>
      </w:r>
      <w:r>
        <w:rPr>
          <w:rFonts w:ascii="Times New Roman" w:hAnsi="Times New Roman"/>
          <w:color w:val="000000"/>
          <w:sz w:val="24"/>
          <w:szCs w:val="24"/>
          <w:lang w:val="en-GB"/>
        </w:rPr>
        <w:t xml:space="preserve"> values. It is therefore possible to calculate the S</w:t>
      </w:r>
      <w:r>
        <w:rPr>
          <w:rFonts w:ascii="Times New Roman" w:hAnsi="Times New Roman"/>
          <w:color w:val="000000"/>
          <w:sz w:val="24"/>
          <w:szCs w:val="24"/>
          <w:vertAlign w:val="subscript"/>
          <w:lang w:val="en-GB"/>
        </w:rPr>
        <w:t>D</w:t>
      </w:r>
      <w:r>
        <w:rPr>
          <w:rFonts w:ascii="Times New Roman" w:hAnsi="Times New Roman"/>
          <w:color w:val="000000"/>
          <w:sz w:val="24"/>
          <w:szCs w:val="24"/>
          <w:lang w:val="en-GB"/>
        </w:rPr>
        <w:t xml:space="preserve"> value for PSII (equation (2)). This comes out as 4.6R which for 300 K is equivalent to TS</w:t>
      </w:r>
      <w:r>
        <w:rPr>
          <w:rFonts w:ascii="Times New Roman" w:hAnsi="Times New Roman"/>
          <w:color w:val="000000"/>
          <w:sz w:val="24"/>
          <w:szCs w:val="24"/>
          <w:vertAlign w:val="subscript"/>
          <w:lang w:val="en-GB"/>
        </w:rPr>
        <w:t>D</w:t>
      </w:r>
      <w:r>
        <w:rPr>
          <w:rFonts w:ascii="Times New Roman" w:hAnsi="Times New Roman"/>
          <w:color w:val="000000"/>
          <w:sz w:val="24"/>
          <w:szCs w:val="24"/>
          <w:lang w:val="en-GB"/>
        </w:rPr>
        <w:t xml:space="preserve"> = 2.9 kcal mole</w:t>
      </w:r>
      <w:r>
        <w:rPr>
          <w:rFonts w:ascii="Times New Roman" w:hAnsi="Times New Roman"/>
          <w:color w:val="000000"/>
          <w:sz w:val="24"/>
          <w:szCs w:val="24"/>
          <w:vertAlign w:val="superscript"/>
          <w:lang w:val="en-GB"/>
        </w:rPr>
        <w:t>-1</w:t>
      </w:r>
      <w:r>
        <w:rPr>
          <w:rFonts w:ascii="Times New Roman" w:hAnsi="Times New Roman"/>
          <w:color w:val="000000"/>
          <w:sz w:val="24"/>
          <w:szCs w:val="24"/>
          <w:lang w:val="en-GB"/>
        </w:rPr>
        <w:t xml:space="preserve">. This value falls rather close to that of the hypothetical </w:t>
      </w:r>
      <w:proofErr w:type="spellStart"/>
      <w:r>
        <w:rPr>
          <w:rFonts w:ascii="Times New Roman" w:hAnsi="Times New Roman"/>
          <w:color w:val="000000"/>
          <w:sz w:val="24"/>
          <w:szCs w:val="24"/>
          <w:lang w:val="en-GB"/>
        </w:rPr>
        <w:t>isoenergetic</w:t>
      </w:r>
      <w:proofErr w:type="spellEnd"/>
      <w:r>
        <w:rPr>
          <w:rFonts w:ascii="Times New Roman" w:hAnsi="Times New Roman"/>
          <w:color w:val="000000"/>
          <w:sz w:val="24"/>
          <w:szCs w:val="24"/>
          <w:lang w:val="en-GB"/>
        </w:rPr>
        <w:t xml:space="preserve"> antenna (Table 1), and is therefore in broad agreement with our previous conclusion that, considering the chlorophyll/protein pigment domains, PSII is almost </w:t>
      </w:r>
      <w:proofErr w:type="spellStart"/>
      <w:r>
        <w:rPr>
          <w:rFonts w:ascii="Times New Roman" w:hAnsi="Times New Roman"/>
          <w:color w:val="000000"/>
          <w:sz w:val="24"/>
          <w:szCs w:val="24"/>
          <w:lang w:val="en-GB"/>
        </w:rPr>
        <w:t>isoenergetic</w:t>
      </w:r>
      <w:proofErr w:type="spellEnd"/>
      <w:r w:rsidR="008B5967">
        <w:rPr>
          <w:rFonts w:ascii="Times New Roman" w:hAnsi="Times New Roman"/>
          <w:color w:val="000000"/>
          <w:sz w:val="24"/>
          <w:lang w:val="en-GB"/>
        </w:rPr>
        <w:t xml:space="preserve"> [26</w:t>
      </w:r>
      <w:r>
        <w:rPr>
          <w:rFonts w:ascii="Times New Roman" w:hAnsi="Times New Roman"/>
          <w:color w:val="000000"/>
          <w:sz w:val="24"/>
          <w:lang w:val="en-GB"/>
        </w:rPr>
        <w:t>, 3</w:t>
      </w:r>
      <w:r w:rsidR="008B5967">
        <w:rPr>
          <w:rFonts w:ascii="Times New Roman" w:hAnsi="Times New Roman"/>
          <w:color w:val="000000"/>
          <w:sz w:val="24"/>
          <w:lang w:val="en-GB"/>
        </w:rPr>
        <w:t>5</w:t>
      </w:r>
      <w:r>
        <w:rPr>
          <w:rFonts w:ascii="Times New Roman" w:hAnsi="Times New Roman"/>
          <w:color w:val="000000"/>
          <w:sz w:val="24"/>
          <w:lang w:val="en-GB"/>
        </w:rPr>
        <w:t>]</w:t>
      </w:r>
      <w:r>
        <w:rPr>
          <w:rFonts w:ascii="Times New Roman" w:hAnsi="Times New Roman"/>
          <w:color w:val="000000"/>
          <w:sz w:val="24"/>
          <w:szCs w:val="24"/>
          <w:lang w:val="en-GB"/>
        </w:rPr>
        <w:t>. As the mean wavelength (first spectral moment) of the PSII absorption spectrum is around 673 nm, one estimates that TS</w:t>
      </w:r>
      <w:r>
        <w:rPr>
          <w:rFonts w:ascii="Times New Roman" w:hAnsi="Times New Roman"/>
          <w:color w:val="000000"/>
          <w:sz w:val="24"/>
          <w:szCs w:val="24"/>
          <w:vertAlign w:val="subscript"/>
          <w:lang w:val="en-GB"/>
        </w:rPr>
        <w:t xml:space="preserve">D </w:t>
      </w:r>
      <w:r>
        <w:rPr>
          <w:rFonts w:ascii="Times New Roman" w:hAnsi="Times New Roman"/>
          <w:color w:val="000000"/>
          <w:sz w:val="24"/>
          <w:szCs w:val="24"/>
          <w:lang w:val="en-GB"/>
        </w:rPr>
        <w:t xml:space="preserve">is close to 7 % of this energy. </w:t>
      </w:r>
    </w:p>
    <w:p w:rsidR="004334C9" w:rsidRDefault="004334C9" w:rsidP="004334C9">
      <w:pPr>
        <w:pStyle w:val="Paragrafoelenco1"/>
        <w:spacing w:after="0" w:line="480" w:lineRule="auto"/>
        <w:ind w:left="0"/>
        <w:jc w:val="both"/>
        <w:rPr>
          <w:rFonts w:ascii="Times New Roman" w:hAnsi="Times New Roman"/>
          <w:i/>
          <w:color w:val="000000"/>
          <w:sz w:val="24"/>
          <w:szCs w:val="24"/>
          <w:lang w:val="en-US"/>
        </w:rPr>
      </w:pPr>
    </w:p>
    <w:p w:rsidR="004334C9" w:rsidRDefault="004334C9" w:rsidP="004334C9">
      <w:pPr>
        <w:pStyle w:val="Paragrafoelenco1"/>
        <w:spacing w:after="0" w:line="480" w:lineRule="auto"/>
        <w:ind w:left="0"/>
        <w:jc w:val="both"/>
        <w:rPr>
          <w:rFonts w:ascii="Times New Roman" w:hAnsi="Times New Roman"/>
          <w:i/>
          <w:color w:val="000000"/>
          <w:sz w:val="24"/>
          <w:szCs w:val="24"/>
          <w:lang w:val="en-US"/>
        </w:rPr>
      </w:pPr>
      <w:r>
        <w:rPr>
          <w:rFonts w:ascii="Times New Roman" w:hAnsi="Times New Roman"/>
          <w:i/>
          <w:color w:val="000000"/>
          <w:sz w:val="24"/>
          <w:szCs w:val="24"/>
          <w:lang w:val="en-US"/>
        </w:rPr>
        <w:t>Plant photosystem I (PSI-LHCI).</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 xml:space="preserve">We shall, once again take N=200 in order to compare the results with those of PSII and the hypothetical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w:t>
      </w:r>
      <w:proofErr w:type="spellStart"/>
      <w:r>
        <w:rPr>
          <w:rFonts w:ascii="Times New Roman" w:hAnsi="Times New Roman"/>
          <w:color w:val="000000"/>
          <w:sz w:val="24"/>
          <w:szCs w:val="24"/>
          <w:lang w:val="en-US"/>
        </w:rPr>
        <w:t>phostosystem</w:t>
      </w:r>
      <w:proofErr w:type="spellEnd"/>
      <w:r>
        <w:rPr>
          <w:rFonts w:ascii="Times New Roman" w:hAnsi="Times New Roman"/>
          <w:color w:val="000000"/>
          <w:sz w:val="24"/>
          <w:szCs w:val="24"/>
          <w:lang w:val="en-US"/>
        </w:rPr>
        <w:t xml:space="preserve">. It is well known that the antenna system of PSI differs considerably from that of PSII. It consists of a large, so-called, “bulk” antenna which absorbs in the spectral region around 680 nm, and a small population of low energy pigments (red spectral forms) which absorb at wavelengths near and above that of the primary donor, usually identified as P700, with an absorption maximum at 700 nm. The red spectral forms, of which there is a small, but still unspecified number, are thought to be </w:t>
      </w:r>
      <w:proofErr w:type="spellStart"/>
      <w:r>
        <w:rPr>
          <w:rFonts w:ascii="Times New Roman" w:hAnsi="Times New Roman"/>
          <w:color w:val="000000"/>
          <w:sz w:val="24"/>
          <w:szCs w:val="24"/>
          <w:lang w:val="en-US"/>
        </w:rPr>
        <w:t>excitonic</w:t>
      </w:r>
      <w:proofErr w:type="spellEnd"/>
      <w:r>
        <w:rPr>
          <w:rFonts w:ascii="Times New Roman" w:hAnsi="Times New Roman"/>
          <w:color w:val="000000"/>
          <w:sz w:val="24"/>
          <w:szCs w:val="24"/>
          <w:lang w:val="en-US"/>
        </w:rPr>
        <w:t xml:space="preserve"> dimers </w:t>
      </w:r>
      <w:r w:rsidR="00343962">
        <w:rPr>
          <w:rFonts w:ascii="Times New Roman" w:hAnsi="Times New Roman"/>
          <w:color w:val="000000"/>
          <w:sz w:val="24"/>
          <w:lang w:val="en-GB"/>
        </w:rPr>
        <w:t>[36</w:t>
      </w:r>
      <w:r>
        <w:rPr>
          <w:rFonts w:ascii="Times New Roman" w:hAnsi="Times New Roman"/>
          <w:color w:val="000000"/>
          <w:sz w:val="24"/>
          <w:lang w:val="en-GB"/>
        </w:rPr>
        <w:t>-3</w:t>
      </w:r>
      <w:r w:rsidR="00343962">
        <w:rPr>
          <w:rFonts w:ascii="Times New Roman" w:hAnsi="Times New Roman"/>
          <w:color w:val="000000"/>
          <w:sz w:val="24"/>
          <w:lang w:val="en-GB"/>
        </w:rPr>
        <w:t>9</w:t>
      </w:r>
      <w:r>
        <w:rPr>
          <w:rFonts w:ascii="Times New Roman" w:hAnsi="Times New Roman"/>
          <w:color w:val="000000"/>
          <w:sz w:val="24"/>
          <w:lang w:val="en-GB"/>
        </w:rPr>
        <w:t>]</w:t>
      </w:r>
      <w:r>
        <w:rPr>
          <w:rFonts w:ascii="Times New Roman" w:hAnsi="Times New Roman"/>
          <w:color w:val="000000"/>
          <w:sz w:val="24"/>
          <w:szCs w:val="24"/>
          <w:lang w:val="en-US"/>
        </w:rPr>
        <w:t xml:space="preserve">. This, however, does not constitute a problem for the present calculations as they are performed considering the effective monomer absorption equivalents. The red forms are mainly located in the external antenna, far from the reaction </w:t>
      </w:r>
      <w:proofErr w:type="spellStart"/>
      <w:r>
        <w:rPr>
          <w:rFonts w:ascii="Times New Roman" w:hAnsi="Times New Roman"/>
          <w:color w:val="000000"/>
          <w:sz w:val="24"/>
          <w:szCs w:val="24"/>
          <w:lang w:val="en-US"/>
        </w:rPr>
        <w:t>centre</w:t>
      </w:r>
      <w:proofErr w:type="spellEnd"/>
      <w:r>
        <w:rPr>
          <w:rFonts w:ascii="Times New Roman" w:hAnsi="Times New Roman"/>
          <w:color w:val="000000"/>
          <w:sz w:val="24"/>
          <w:szCs w:val="24"/>
          <w:lang w:val="en-US"/>
        </w:rPr>
        <w:t xml:space="preserve"> pigments</w:t>
      </w:r>
      <w:r w:rsidR="00753501">
        <w:rPr>
          <w:rFonts w:ascii="Times New Roman" w:hAnsi="Times New Roman"/>
          <w:color w:val="000000"/>
          <w:sz w:val="24"/>
          <w:lang w:val="en-GB"/>
        </w:rPr>
        <w:t xml:space="preserve"> [40</w:t>
      </w:r>
      <w:r>
        <w:rPr>
          <w:rFonts w:ascii="Times New Roman" w:hAnsi="Times New Roman"/>
          <w:color w:val="000000"/>
          <w:sz w:val="24"/>
          <w:lang w:val="en-GB"/>
        </w:rPr>
        <w:t>]</w:t>
      </w:r>
      <w:r>
        <w:rPr>
          <w:rFonts w:ascii="Times New Roman" w:hAnsi="Times New Roman"/>
          <w:color w:val="000000"/>
          <w:sz w:val="24"/>
          <w:szCs w:val="24"/>
          <w:lang w:val="en-US"/>
        </w:rPr>
        <w:t xml:space="preserve">. As mentioned above, the exact number of red forms is not known thus, in the present case, we perform calculations in the 5-10 red forms monomer equivalent range. Owing to their low energies with respect to the bulk pigments, it has been shown that approximately </w:t>
      </w:r>
      <w:r>
        <w:rPr>
          <w:rFonts w:ascii="Times New Roman" w:hAnsi="Times New Roman"/>
          <w:color w:val="000000"/>
          <w:sz w:val="24"/>
          <w:szCs w:val="24"/>
          <w:lang w:val="en-US"/>
        </w:rPr>
        <w:lastRenderedPageBreak/>
        <w:t xml:space="preserve">85% of the steady state fluorescence is </w:t>
      </w:r>
      <w:r w:rsidRPr="00753501">
        <w:rPr>
          <w:rFonts w:ascii="Times New Roman" w:hAnsi="Times New Roman"/>
          <w:color w:val="000000"/>
          <w:sz w:val="24"/>
          <w:szCs w:val="24"/>
          <w:lang w:val="en-US"/>
        </w:rPr>
        <w:t>associated with them</w:t>
      </w:r>
      <w:r w:rsidR="00753501" w:rsidRPr="00753501">
        <w:rPr>
          <w:rFonts w:ascii="Times New Roman" w:hAnsi="Times New Roman"/>
          <w:color w:val="000000"/>
          <w:sz w:val="24"/>
          <w:lang w:val="en-GB"/>
        </w:rPr>
        <w:t xml:space="preserve"> [41</w:t>
      </w:r>
      <w:r w:rsidRPr="00753501">
        <w:rPr>
          <w:rFonts w:ascii="Times New Roman" w:hAnsi="Times New Roman"/>
          <w:color w:val="000000"/>
          <w:sz w:val="24"/>
          <w:lang w:val="en-GB"/>
        </w:rPr>
        <w:t>]</w:t>
      </w:r>
      <w:r w:rsidRPr="00753501">
        <w:rPr>
          <w:rFonts w:ascii="Times New Roman" w:hAnsi="Times New Roman"/>
          <w:color w:val="000000"/>
          <w:sz w:val="24"/>
          <w:szCs w:val="24"/>
          <w:lang w:val="en-US"/>
        </w:rPr>
        <w:t>. The</w:t>
      </w:r>
      <w:r>
        <w:rPr>
          <w:rFonts w:ascii="Times New Roman" w:hAnsi="Times New Roman"/>
          <w:color w:val="000000"/>
          <w:sz w:val="24"/>
          <w:szCs w:val="24"/>
          <w:lang w:val="en-US"/>
        </w:rPr>
        <w:t xml:space="preserve"> red forms absorb at about 3-4 </w:t>
      </w:r>
      <w:proofErr w:type="spellStart"/>
      <w:r>
        <w:rPr>
          <w:rFonts w:ascii="Times New Roman" w:hAnsi="Times New Roman"/>
          <w:color w:val="000000"/>
          <w:sz w:val="24"/>
          <w:szCs w:val="24"/>
          <w:lang w:val="en-US"/>
        </w:rPr>
        <w:t>k</w:t>
      </w:r>
      <w:r>
        <w:rPr>
          <w:rFonts w:ascii="Times New Roman" w:hAnsi="Times New Roman"/>
          <w:color w:val="000000"/>
          <w:sz w:val="24"/>
          <w:szCs w:val="24"/>
          <w:vertAlign w:val="subscript"/>
          <w:lang w:val="en-US"/>
        </w:rPr>
        <w:t>B</w:t>
      </w:r>
      <w:r>
        <w:rPr>
          <w:rFonts w:ascii="Times New Roman" w:hAnsi="Times New Roman"/>
          <w:color w:val="000000"/>
          <w:sz w:val="24"/>
          <w:szCs w:val="24"/>
          <w:lang w:val="en-US"/>
        </w:rPr>
        <w:t>T</w:t>
      </w:r>
      <w:proofErr w:type="spellEnd"/>
      <w:r>
        <w:rPr>
          <w:rFonts w:ascii="Times New Roman" w:hAnsi="Times New Roman"/>
          <w:color w:val="000000"/>
          <w:sz w:val="24"/>
          <w:szCs w:val="24"/>
          <w:lang w:val="en-US"/>
        </w:rPr>
        <w:t xml:space="preserve"> below the “bulk” antenna pigments. It is therefore clear that this photosystem has an antenna which, to a rough approximation, resembles that of the hypothetical </w:t>
      </w:r>
      <w:proofErr w:type="spellStart"/>
      <w:r>
        <w:rPr>
          <w:rFonts w:ascii="Times New Roman" w:hAnsi="Times New Roman"/>
          <w:color w:val="000000"/>
          <w:sz w:val="24"/>
          <w:szCs w:val="24"/>
          <w:lang w:val="en-US"/>
        </w:rPr>
        <w:t>isoenergetic</w:t>
      </w:r>
      <w:proofErr w:type="spellEnd"/>
      <w:r>
        <w:rPr>
          <w:rFonts w:ascii="Times New Roman" w:hAnsi="Times New Roman"/>
          <w:color w:val="000000"/>
          <w:sz w:val="24"/>
          <w:szCs w:val="24"/>
          <w:lang w:val="en-US"/>
        </w:rPr>
        <w:t xml:space="preserve"> antenna with 5 low energy pigments which are low energy shifted by 4RT (Table 1). It is therefore not surprising that the TS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value estimated from similar Gaussian </w:t>
      </w:r>
      <w:proofErr w:type="spellStart"/>
      <w:r>
        <w:rPr>
          <w:rFonts w:ascii="Times New Roman" w:hAnsi="Times New Roman"/>
          <w:color w:val="000000"/>
          <w:sz w:val="24"/>
          <w:szCs w:val="24"/>
          <w:lang w:val="en-US"/>
        </w:rPr>
        <w:t>subband</w:t>
      </w:r>
      <w:proofErr w:type="spellEnd"/>
      <w:r>
        <w:rPr>
          <w:rFonts w:ascii="Times New Roman" w:hAnsi="Times New Roman"/>
          <w:color w:val="000000"/>
          <w:sz w:val="24"/>
          <w:szCs w:val="24"/>
          <w:lang w:val="en-US"/>
        </w:rPr>
        <w:t xml:space="preserve"> data to those discussed above for PSII</w:t>
      </w:r>
      <w:r>
        <w:rPr>
          <w:rFonts w:ascii="Times New Roman" w:hAnsi="Times New Roman"/>
          <w:color w:val="000000"/>
          <w:sz w:val="24"/>
          <w:lang w:val="en-GB"/>
        </w:rPr>
        <w:t xml:space="preserve"> [39]</w:t>
      </w:r>
      <w:r>
        <w:rPr>
          <w:rFonts w:ascii="Times New Roman" w:hAnsi="Times New Roman"/>
          <w:color w:val="000000"/>
          <w:sz w:val="24"/>
          <w:szCs w:val="24"/>
          <w:lang w:val="en-US"/>
        </w:rPr>
        <w:t>, is approximately 1.8 kcal mole</w:t>
      </w:r>
      <w:r>
        <w:rPr>
          <w:rFonts w:ascii="Times New Roman" w:hAnsi="Times New Roman"/>
          <w:color w:val="000000"/>
          <w:sz w:val="24"/>
          <w:szCs w:val="24"/>
          <w:vertAlign w:val="superscript"/>
          <w:lang w:val="en-US"/>
        </w:rPr>
        <w:t>-1</w:t>
      </w:r>
      <w:r>
        <w:rPr>
          <w:rFonts w:ascii="Times New Roman" w:hAnsi="Times New Roman"/>
          <w:color w:val="000000"/>
          <w:sz w:val="24"/>
          <w:szCs w:val="24"/>
          <w:lang w:val="en-US"/>
        </w:rPr>
        <w:t>. The mean absorption wavelength is near 679 nm. Thus energy associated with TS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is about 4% of that of the internal energy associated with this mean absorption. It is therefore evident that while electronic energy dispersal is high in the case of PSII, for PSI it concentrates in the low energy pigments and dispersal is reduced. </w:t>
      </w:r>
    </w:p>
    <w:p w:rsidR="004334C9" w:rsidRDefault="004334C9" w:rsidP="004334C9">
      <w:pPr>
        <w:pStyle w:val="Paragrafoelenco1"/>
        <w:spacing w:after="0" w:line="480" w:lineRule="auto"/>
        <w:ind w:left="0"/>
        <w:jc w:val="both"/>
        <w:rPr>
          <w:rFonts w:ascii="Times New Roman" w:hAnsi="Times New Roman"/>
          <w:i/>
          <w:color w:val="000000"/>
          <w:sz w:val="24"/>
          <w:szCs w:val="24"/>
          <w:lang w:val="en-US"/>
        </w:rPr>
      </w:pPr>
    </w:p>
    <w:p w:rsidR="004334C9" w:rsidRDefault="004334C9" w:rsidP="004334C9">
      <w:pPr>
        <w:pStyle w:val="Paragrafoelenco1"/>
        <w:spacing w:after="0" w:line="480" w:lineRule="auto"/>
        <w:ind w:left="0"/>
        <w:jc w:val="both"/>
        <w:rPr>
          <w:rFonts w:ascii="Times New Roman" w:hAnsi="Times New Roman"/>
          <w:color w:val="000000"/>
          <w:sz w:val="24"/>
          <w:szCs w:val="24"/>
          <w:lang w:val="en-US"/>
        </w:rPr>
      </w:pPr>
      <w:r>
        <w:rPr>
          <w:rFonts w:ascii="Times New Roman" w:hAnsi="Times New Roman"/>
          <w:i/>
          <w:color w:val="000000"/>
          <w:sz w:val="24"/>
          <w:szCs w:val="24"/>
          <w:lang w:val="en-US"/>
        </w:rPr>
        <w:t>Biological significance of delocalization entropy, S</w:t>
      </w:r>
      <w:r>
        <w:rPr>
          <w:rFonts w:ascii="Times New Roman" w:hAnsi="Times New Roman"/>
          <w:i/>
          <w:color w:val="000000"/>
          <w:sz w:val="24"/>
          <w:szCs w:val="24"/>
          <w:vertAlign w:val="subscript"/>
          <w:lang w:val="en-US"/>
        </w:rPr>
        <w:t>D</w:t>
      </w:r>
      <w:r>
        <w:rPr>
          <w:rFonts w:ascii="Times New Roman" w:hAnsi="Times New Roman"/>
          <w:i/>
          <w:color w:val="000000"/>
          <w:sz w:val="24"/>
          <w:szCs w:val="24"/>
          <w:lang w:val="en-US"/>
        </w:rPr>
        <w:t>.</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 xml:space="preserve">As indicated above a photosystem is a rather unique example of a closed (canonical) thermodynamic system. We have shown that when a photosystem harbors a chlorophyll pigment in the excited state the pigment ensemble possesses </w:t>
      </w:r>
      <w:proofErr w:type="spellStart"/>
      <w:r>
        <w:rPr>
          <w:rFonts w:ascii="Times New Roman" w:hAnsi="Times New Roman"/>
          <w:color w:val="000000"/>
          <w:sz w:val="24"/>
          <w:szCs w:val="24"/>
          <w:lang w:val="en-US"/>
        </w:rPr>
        <w:t>configurational</w:t>
      </w:r>
      <w:proofErr w:type="spellEnd"/>
      <w:r>
        <w:rPr>
          <w:rFonts w:ascii="Times New Roman" w:hAnsi="Times New Roman"/>
          <w:color w:val="000000"/>
          <w:sz w:val="24"/>
          <w:szCs w:val="24"/>
          <w:lang w:val="en-US"/>
        </w:rPr>
        <w:t xml:space="preserve"> entropy (</w:t>
      </w:r>
      <w:proofErr w:type="spellStart"/>
      <w:r>
        <w:rPr>
          <w:rFonts w:ascii="Times New Roman" w:hAnsi="Times New Roman"/>
          <w:color w:val="000000"/>
          <w:sz w:val="24"/>
          <w:szCs w:val="24"/>
          <w:lang w:val="en-US"/>
        </w:rPr>
        <w:t>S</w:t>
      </w:r>
      <w:r>
        <w:rPr>
          <w:rFonts w:ascii="Times New Roman" w:hAnsi="Times New Roman"/>
          <w:color w:val="000000"/>
          <w:sz w:val="24"/>
          <w:szCs w:val="24"/>
          <w:vertAlign w:val="subscript"/>
          <w:lang w:val="en-US"/>
        </w:rPr>
        <w:t>conf</w:t>
      </w:r>
      <w:proofErr w:type="spellEnd"/>
      <w:r>
        <w:rPr>
          <w:rFonts w:ascii="Times New Roman" w:hAnsi="Times New Roman"/>
          <w:color w:val="000000"/>
          <w:sz w:val="24"/>
          <w:szCs w:val="24"/>
          <w:lang w:val="en-US"/>
        </w:rPr>
        <w:t>) which is equivalent to what we have called delocalization entropy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equation (3)).</w:t>
      </w:r>
    </w:p>
    <w:p w:rsidR="004334C9" w:rsidRDefault="004334C9" w:rsidP="004334C9">
      <w:pPr>
        <w:pStyle w:val="Paragrafoelenco1"/>
        <w:spacing w:after="0" w:line="480" w:lineRule="auto"/>
        <w:ind w:left="0" w:firstLine="567"/>
        <w:jc w:val="both"/>
        <w:rPr>
          <w:rFonts w:ascii="Times New Roman" w:hAnsi="Times New Roman"/>
          <w:i/>
          <w:color w:val="000000"/>
          <w:sz w:val="24"/>
          <w:szCs w:val="24"/>
          <w:lang w:val="en-US"/>
        </w:rPr>
      </w:pPr>
      <w:r>
        <w:rPr>
          <w:rFonts w:ascii="Times New Roman" w:hAnsi="Times New Roman"/>
          <w:color w:val="000000"/>
          <w:sz w:val="24"/>
          <w:szCs w:val="24"/>
          <w:lang w:val="en-US"/>
        </w:rPr>
        <w:t>However it has also been shown that the presence of a group of low energy antenna pigments (antenna trap) decreases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which at first sight might be expected to lead to an increase in the free energy of the photosystem (eq. 3</w:t>
      </w:r>
      <w:r w:rsidR="00FD2313">
        <w:rPr>
          <w:rFonts w:ascii="Times New Roman" w:hAnsi="Times New Roman"/>
          <w:color w:val="000000"/>
          <w:sz w:val="24"/>
          <w:szCs w:val="24"/>
          <w:lang w:val="en-US"/>
        </w:rPr>
        <w:t>)</w:t>
      </w:r>
      <w:r>
        <w:rPr>
          <w:rFonts w:ascii="Times New Roman" w:hAnsi="Times New Roman"/>
          <w:color w:val="000000"/>
          <w:sz w:val="24"/>
          <w:szCs w:val="24"/>
          <w:lang w:val="en-US"/>
        </w:rPr>
        <w:t xml:space="preserve"> with respect to a</w:t>
      </w:r>
      <w:r w:rsidR="00FD2313">
        <w:rPr>
          <w:rFonts w:ascii="Times New Roman" w:hAnsi="Times New Roman"/>
          <w:color w:val="000000"/>
          <w:sz w:val="24"/>
          <w:szCs w:val="24"/>
          <w:lang w:val="en-US"/>
        </w:rPr>
        <w:t xml:space="preserve">n </w:t>
      </w:r>
      <w:proofErr w:type="spellStart"/>
      <w:r w:rsidR="00FD2313">
        <w:rPr>
          <w:rFonts w:ascii="Times New Roman" w:hAnsi="Times New Roman"/>
          <w:color w:val="000000"/>
          <w:sz w:val="24"/>
          <w:szCs w:val="24"/>
          <w:lang w:val="en-US"/>
        </w:rPr>
        <w:t>isoenergetic</w:t>
      </w:r>
      <w:proofErr w:type="spellEnd"/>
      <w:r w:rsidR="00FD2313">
        <w:rPr>
          <w:rFonts w:ascii="Times New Roman" w:hAnsi="Times New Roman"/>
          <w:color w:val="000000"/>
          <w:sz w:val="24"/>
          <w:szCs w:val="24"/>
          <w:lang w:val="en-US"/>
        </w:rPr>
        <w:t xml:space="preserve"> type photosystem</w:t>
      </w:r>
      <w:r>
        <w:rPr>
          <w:rFonts w:ascii="Times New Roman" w:hAnsi="Times New Roman"/>
          <w:color w:val="000000"/>
          <w:sz w:val="24"/>
          <w:szCs w:val="24"/>
          <w:lang w:val="en-US"/>
        </w:rPr>
        <w:t>. We therefore briefly consider the molar free energy (G</w:t>
      </w:r>
      <w:r>
        <w:rPr>
          <w:rFonts w:ascii="Times New Roman" w:hAnsi="Times New Roman"/>
          <w:color w:val="000000"/>
          <w:sz w:val="24"/>
          <w:szCs w:val="24"/>
          <w:vertAlign w:val="subscript"/>
          <w:lang w:val="en-US"/>
        </w:rPr>
        <w:t>m</w:t>
      </w:r>
      <w:r>
        <w:rPr>
          <w:rFonts w:ascii="Times New Roman" w:hAnsi="Times New Roman"/>
          <w:color w:val="000000"/>
          <w:sz w:val="24"/>
          <w:szCs w:val="24"/>
          <w:lang w:val="en-US"/>
        </w:rPr>
        <w:t>), available for primary charge separation, of a photosystem suspension, taking into account that it is the free energy of the donor state (P*) which determines the free energy available for primary charge separation. This is given in equation 4 for an Avogadro's number (N) of photosystems</w:t>
      </w:r>
    </w:p>
    <w:p w:rsidR="004334C9" w:rsidRDefault="004334C9" w:rsidP="004334C9">
      <w:pPr>
        <w:pStyle w:val="Paragrafoelenco1"/>
        <w:spacing w:after="0" w:line="480" w:lineRule="auto"/>
        <w:ind w:left="0" w:firstLine="567"/>
        <w:jc w:val="right"/>
        <w:rPr>
          <w:rFonts w:ascii="Times New Roman" w:hAnsi="Times New Roman"/>
          <w:color w:val="000000"/>
          <w:sz w:val="24"/>
          <w:szCs w:val="24"/>
          <w:lang w:val="en-US"/>
        </w:rPr>
      </w:pPr>
      <w:r>
        <w:rPr>
          <w:rFonts w:ascii="Times New Roman" w:hAnsi="Times New Roman"/>
          <w:color w:val="000000"/>
          <w:sz w:val="24"/>
          <w:szCs w:val="24"/>
          <w:lang w:val="en-US"/>
        </w:rPr>
        <w:t xml:space="preserve">                                    </w:t>
      </w:r>
      <w:r>
        <w:rPr>
          <w:rFonts w:ascii="Times New Roman" w:hAnsi="Times New Roman"/>
          <w:color w:val="000000"/>
          <w:position w:val="-10"/>
          <w:sz w:val="24"/>
          <w:szCs w:val="24"/>
          <w:lang w:val="en-US"/>
        </w:rPr>
        <w:object w:dxaOrig="1875" w:dyaOrig="345">
          <v:shape id="_x0000_i1040" type="#_x0000_t75" style="width:93.75pt;height:17.25pt" o:ole="">
            <v:imagedata r:id="rId37" o:title=""/>
          </v:shape>
          <o:OLEObject Type="Embed" ProgID="Equation.3" ShapeID="_x0000_i1040" DrawAspect="Content" ObjectID="_1468151283" r:id="rId38"/>
        </w:object>
      </w:r>
      <w:r>
        <w:rPr>
          <w:rFonts w:ascii="Times New Roman" w:hAnsi="Times New Roman"/>
          <w:color w:val="000000"/>
          <w:sz w:val="24"/>
          <w:szCs w:val="24"/>
          <w:lang w:val="en-US"/>
        </w:rPr>
        <w:t xml:space="preserve">,                                                               (4)                                     </w:t>
      </w:r>
    </w:p>
    <w:p w:rsidR="004334C9" w:rsidRDefault="004334C9" w:rsidP="004334C9">
      <w:pPr>
        <w:pStyle w:val="Paragrafoelenco1"/>
        <w:spacing w:after="0" w:line="480" w:lineRule="auto"/>
        <w:ind w:left="0"/>
        <w:jc w:val="both"/>
        <w:rPr>
          <w:rFonts w:ascii="Times New Roman" w:hAnsi="Times New Roman"/>
          <w:color w:val="000000"/>
          <w:sz w:val="24"/>
          <w:szCs w:val="24"/>
          <w:lang w:val="en-US"/>
        </w:rPr>
      </w:pPr>
      <w:r>
        <w:rPr>
          <w:rFonts w:ascii="Times New Roman" w:hAnsi="Times New Roman"/>
          <w:color w:val="000000"/>
          <w:sz w:val="24"/>
          <w:szCs w:val="24"/>
          <w:lang w:val="en-US"/>
        </w:rPr>
        <w:t xml:space="preserve">The three terms on the right hand side of equation 4 are independent parameters. </w:t>
      </w:r>
      <w:r>
        <w:rPr>
          <w:rFonts w:ascii="Times New Roman" w:hAnsi="Times New Roman"/>
          <w:color w:val="000000"/>
          <w:position w:val="-10"/>
          <w:sz w:val="24"/>
          <w:szCs w:val="24"/>
          <w:lang w:val="en-US"/>
        </w:rPr>
        <w:object w:dxaOrig="465" w:dyaOrig="345">
          <v:shape id="_x0000_i1041" type="#_x0000_t75" style="width:23.25pt;height:17.25pt" o:ole="">
            <v:imagedata r:id="rId39" o:title=""/>
          </v:shape>
          <o:OLEObject Type="Embed" ProgID="Equation.3" ShapeID="_x0000_i1041" DrawAspect="Content" ObjectID="_1468151284" r:id="rId40"/>
        </w:object>
      </w:r>
      <w:r>
        <w:rPr>
          <w:rFonts w:ascii="Times New Roman" w:hAnsi="Times New Roman"/>
          <w:color w:val="000000"/>
          <w:sz w:val="24"/>
          <w:szCs w:val="24"/>
          <w:lang w:val="en-US"/>
        </w:rPr>
        <w:t xml:space="preserve"> is the intrinsic free energy of the excited primary donor and </w:t>
      </w:r>
      <w:r>
        <w:rPr>
          <w:rFonts w:ascii="Times New Roman" w:hAnsi="Times New Roman"/>
          <w:color w:val="000000"/>
          <w:position w:val="-10"/>
          <w:sz w:val="24"/>
          <w:szCs w:val="24"/>
          <w:lang w:val="en-US"/>
        </w:rPr>
        <w:object w:dxaOrig="405" w:dyaOrig="345">
          <v:shape id="_x0000_i1042" type="#_x0000_t75" style="width:20.25pt;height:17.25pt" o:ole="">
            <v:imagedata r:id="rId41" o:title=""/>
          </v:shape>
          <o:OLEObject Type="Embed" ProgID="Equation.3" ShapeID="_x0000_i1042" DrawAspect="Content" ObjectID="_1468151285" r:id="rId42"/>
        </w:object>
      </w:r>
      <w:r>
        <w:rPr>
          <w:rFonts w:ascii="Times New Roman" w:hAnsi="Times New Roman"/>
          <w:color w:val="000000"/>
          <w:sz w:val="24"/>
          <w:szCs w:val="24"/>
          <w:lang w:val="en-US"/>
        </w:rPr>
        <w:t xml:space="preserve"> is the occupational probability of the primary donor, given by the canonical ensemble probability for a particular microstate </w:t>
      </w:r>
      <w:r>
        <w:rPr>
          <w:rFonts w:ascii="Times New Roman" w:hAnsi="Times New Roman"/>
          <w:color w:val="000000"/>
          <w:position w:val="-32"/>
          <w:sz w:val="24"/>
          <w:szCs w:val="24"/>
          <w:lang w:val="en-US"/>
        </w:rPr>
        <w:object w:dxaOrig="2640" w:dyaOrig="720">
          <v:shape id="_x0000_i1043" type="#_x0000_t75" style="width:132pt;height:36pt" o:ole="">
            <v:imagedata r:id="rId43" o:title=""/>
          </v:shape>
          <o:OLEObject Type="Embed" ProgID="Equation.3" ShapeID="_x0000_i1043" DrawAspect="Content" ObjectID="_1468151286" r:id="rId44"/>
        </w:object>
      </w:r>
      <w:r>
        <w:rPr>
          <w:rFonts w:ascii="Times New Roman" w:hAnsi="Times New Roman"/>
          <w:color w:val="000000"/>
          <w:sz w:val="24"/>
          <w:szCs w:val="24"/>
          <w:lang w:val="en-US"/>
        </w:rPr>
        <w:t xml:space="preserve">. </w:t>
      </w:r>
      <w:r>
        <w:rPr>
          <w:rFonts w:ascii="Times New Roman" w:hAnsi="Times New Roman"/>
          <w:color w:val="000000"/>
          <w:position w:val="-10"/>
          <w:sz w:val="24"/>
          <w:szCs w:val="24"/>
          <w:lang w:val="en-US"/>
        </w:rPr>
        <w:object w:dxaOrig="1095" w:dyaOrig="345">
          <v:shape id="_x0000_i1044" type="#_x0000_t75" style="width:54.75pt;height:17.25pt" o:ole="">
            <v:imagedata r:id="rId45" o:title=""/>
          </v:shape>
          <o:OLEObject Type="Embed" ProgID="Equation.3" ShapeID="_x0000_i1044" DrawAspect="Content" ObjectID="_1468151287" r:id="rId46"/>
        </w:object>
      </w:r>
      <w:r>
        <w:rPr>
          <w:rFonts w:ascii="Times New Roman" w:hAnsi="Times New Roman"/>
          <w:color w:val="000000"/>
          <w:sz w:val="24"/>
          <w:szCs w:val="24"/>
          <w:lang w:val="en-US"/>
        </w:rPr>
        <w:t xml:space="preserve">, </w:t>
      </w:r>
      <w:r>
        <w:rPr>
          <w:rFonts w:ascii="Times New Roman" w:hAnsi="Times New Roman"/>
          <w:color w:val="000000"/>
          <w:position w:val="-16"/>
          <w:sz w:val="24"/>
          <w:szCs w:val="24"/>
          <w:lang w:val="en-US"/>
        </w:rPr>
        <w:object w:dxaOrig="555" w:dyaOrig="420">
          <v:shape id="_x0000_i1045" type="#_x0000_t75" style="width:27.75pt;height:21pt" o:ole="">
            <v:imagedata r:id="rId47" o:title=""/>
          </v:shape>
          <o:OLEObject Type="Embed" ProgID="Equation.3" ShapeID="_x0000_i1045" DrawAspect="Content" ObjectID="_1468151288" r:id="rId48"/>
        </w:object>
      </w:r>
      <w:r>
        <w:rPr>
          <w:rFonts w:ascii="Times New Roman" w:hAnsi="Times New Roman"/>
          <w:color w:val="000000"/>
          <w:sz w:val="24"/>
          <w:szCs w:val="24"/>
          <w:lang w:val="en-US"/>
        </w:rPr>
        <w:t xml:space="preserve"> is the energy of the excited primary donor and </w:t>
      </w:r>
      <w:r>
        <w:rPr>
          <w:rFonts w:ascii="Times New Roman" w:hAnsi="Times New Roman"/>
          <w:color w:val="000000"/>
          <w:position w:val="-20"/>
          <w:sz w:val="24"/>
          <w:szCs w:val="24"/>
          <w:lang w:val="en-US"/>
        </w:rPr>
        <w:object w:dxaOrig="525" w:dyaOrig="465">
          <v:shape id="_x0000_i1046" type="#_x0000_t75" style="width:26.25pt;height:23.25pt" o:ole="">
            <v:imagedata r:id="rId49" o:title=""/>
          </v:shape>
          <o:OLEObject Type="Embed" ProgID="Equation.3" ShapeID="_x0000_i1046" DrawAspect="Content" ObjectID="_1468151289" r:id="rId50"/>
        </w:object>
      </w:r>
      <w:r>
        <w:rPr>
          <w:rFonts w:ascii="Times New Roman" w:hAnsi="Times New Roman"/>
          <w:color w:val="000000"/>
          <w:sz w:val="24"/>
          <w:szCs w:val="24"/>
          <w:lang w:val="en-US"/>
        </w:rPr>
        <w:t xml:space="preserve">is the energy of the </w:t>
      </w:r>
      <w:proofErr w:type="spellStart"/>
      <w:r>
        <w:rPr>
          <w:rFonts w:ascii="Times New Roman" w:hAnsi="Times New Roman"/>
          <w:color w:val="000000"/>
          <w:sz w:val="24"/>
          <w:szCs w:val="24"/>
          <w:lang w:val="en-US"/>
        </w:rPr>
        <w:t>i-th</w:t>
      </w:r>
      <w:proofErr w:type="spellEnd"/>
      <w:r>
        <w:rPr>
          <w:rFonts w:ascii="Times New Roman" w:hAnsi="Times New Roman"/>
          <w:color w:val="000000"/>
          <w:sz w:val="24"/>
          <w:szCs w:val="24"/>
          <w:lang w:val="en-US"/>
        </w:rPr>
        <w:t xml:space="preserve"> pigment. It is therefore clear from Table 1 that the presence of a low energy antenna trap, while decreasing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also decreases </w:t>
      </w:r>
      <w:r>
        <w:rPr>
          <w:rFonts w:ascii="Times New Roman" w:hAnsi="Times New Roman"/>
          <w:color w:val="000000"/>
          <w:position w:val="-10"/>
          <w:sz w:val="24"/>
          <w:szCs w:val="24"/>
          <w:lang w:val="en-US"/>
        </w:rPr>
        <w:object w:dxaOrig="405" w:dyaOrig="345">
          <v:shape id="_x0000_i1047" type="#_x0000_t75" style="width:20.25pt;height:17.25pt" o:ole="">
            <v:imagedata r:id="rId51" o:title=""/>
          </v:shape>
          <o:OLEObject Type="Embed" ProgID="Equation.3" ShapeID="_x0000_i1047" DrawAspect="Content" ObjectID="_1468151290" r:id="rId52"/>
        </w:object>
      </w:r>
      <w:r>
        <w:rPr>
          <w:rFonts w:ascii="Times New Roman" w:hAnsi="Times New Roman"/>
          <w:color w:val="000000"/>
          <w:sz w:val="24"/>
          <w:szCs w:val="24"/>
          <w:lang w:val="en-US"/>
        </w:rPr>
        <w:t>. This latter effect leads to a decrease in the molar free energy available for primary photochemical charge separation, G</w:t>
      </w:r>
      <w:r>
        <w:rPr>
          <w:rFonts w:ascii="Times New Roman" w:hAnsi="Times New Roman"/>
          <w:color w:val="000000"/>
          <w:sz w:val="24"/>
          <w:szCs w:val="24"/>
          <w:vertAlign w:val="subscript"/>
          <w:lang w:val="en-US"/>
        </w:rPr>
        <w:t xml:space="preserve">m </w:t>
      </w:r>
      <w:r>
        <w:rPr>
          <w:rFonts w:ascii="Times New Roman" w:hAnsi="Times New Roman"/>
          <w:color w:val="000000"/>
          <w:sz w:val="24"/>
          <w:szCs w:val="24"/>
          <w:lang w:val="en-US"/>
        </w:rPr>
        <w:t xml:space="preserve">(eq. 4). Thus the low energy trap, while increasing the free energy of the </w:t>
      </w:r>
      <w:r>
        <w:rPr>
          <w:rFonts w:ascii="Times New Roman" w:hAnsi="Times New Roman"/>
          <w:i/>
          <w:color w:val="000000"/>
          <w:sz w:val="24"/>
          <w:szCs w:val="24"/>
          <w:lang w:val="en-US"/>
        </w:rPr>
        <w:t>photosystem antenna</w:t>
      </w:r>
      <w:r>
        <w:rPr>
          <w:rFonts w:ascii="Times New Roman" w:hAnsi="Times New Roman"/>
          <w:color w:val="000000"/>
          <w:sz w:val="24"/>
          <w:szCs w:val="24"/>
          <w:lang w:val="en-US"/>
        </w:rPr>
        <w:t xml:space="preserve"> via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decreases the free energy available for primary photochemistry. This suggests that the antenna entropy might not influence the free energy available for primary charge separation. This intriguing situation requires further comment.</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 xml:space="preserve">In this context we point out that the microstates which make up the photosystem </w:t>
      </w:r>
      <w:proofErr w:type="spellStart"/>
      <w:r>
        <w:rPr>
          <w:rFonts w:ascii="Times New Roman" w:hAnsi="Times New Roman"/>
          <w:color w:val="000000"/>
          <w:sz w:val="24"/>
          <w:szCs w:val="24"/>
          <w:lang w:val="en-US"/>
        </w:rPr>
        <w:t>macrostate</w:t>
      </w:r>
      <w:proofErr w:type="spellEnd"/>
      <w:r>
        <w:rPr>
          <w:rFonts w:ascii="Times New Roman" w:hAnsi="Times New Roman"/>
          <w:color w:val="000000"/>
          <w:sz w:val="24"/>
          <w:szCs w:val="24"/>
          <w:lang w:val="en-US"/>
        </w:rPr>
        <w:t xml:space="preserve"> include all the chlorophyll molecules, both antenna and reaction </w:t>
      </w:r>
      <w:proofErr w:type="spellStart"/>
      <w:r>
        <w:rPr>
          <w:rFonts w:ascii="Times New Roman" w:hAnsi="Times New Roman"/>
          <w:color w:val="000000"/>
          <w:sz w:val="24"/>
          <w:szCs w:val="24"/>
          <w:lang w:val="en-US"/>
        </w:rPr>
        <w:t>centre</w:t>
      </w:r>
      <w:proofErr w:type="spellEnd"/>
      <w:r>
        <w:rPr>
          <w:rFonts w:ascii="Times New Roman" w:hAnsi="Times New Roman"/>
          <w:color w:val="000000"/>
          <w:sz w:val="24"/>
          <w:szCs w:val="24"/>
          <w:lang w:val="en-US"/>
        </w:rPr>
        <w:t xml:space="preserve">, and the delocalization entropy is, as always, that of the </w:t>
      </w:r>
      <w:proofErr w:type="spellStart"/>
      <w:r>
        <w:rPr>
          <w:rFonts w:ascii="Times New Roman" w:hAnsi="Times New Roman"/>
          <w:color w:val="000000"/>
          <w:sz w:val="24"/>
          <w:szCs w:val="24"/>
          <w:lang w:val="en-US"/>
        </w:rPr>
        <w:t>macrostate</w:t>
      </w:r>
      <w:proofErr w:type="spellEnd"/>
      <w:r>
        <w:rPr>
          <w:rFonts w:ascii="Times New Roman" w:hAnsi="Times New Roman"/>
          <w:color w:val="000000"/>
          <w:sz w:val="24"/>
          <w:szCs w:val="24"/>
          <w:lang w:val="en-US"/>
        </w:rPr>
        <w:t xml:space="preserve">. However, it is not the </w:t>
      </w:r>
      <w:proofErr w:type="spellStart"/>
      <w:r>
        <w:rPr>
          <w:rFonts w:ascii="Times New Roman" w:hAnsi="Times New Roman"/>
          <w:color w:val="000000"/>
          <w:sz w:val="24"/>
          <w:szCs w:val="24"/>
          <w:lang w:val="en-US"/>
        </w:rPr>
        <w:t>macrostate</w:t>
      </w:r>
      <w:proofErr w:type="spellEnd"/>
      <w:r>
        <w:rPr>
          <w:rFonts w:ascii="Times New Roman" w:hAnsi="Times New Roman"/>
          <w:color w:val="000000"/>
          <w:sz w:val="24"/>
          <w:szCs w:val="24"/>
          <w:lang w:val="en-US"/>
        </w:rPr>
        <w:t xml:space="preserve"> which functions as the primary electron donor, but just one particular microstate which coincides with that in which the primary donor is in the excited state and, which of course, does not possess </w:t>
      </w:r>
      <w:proofErr w:type="spellStart"/>
      <w:r>
        <w:rPr>
          <w:rFonts w:ascii="Times New Roman" w:hAnsi="Times New Roman"/>
          <w:color w:val="000000"/>
          <w:sz w:val="24"/>
          <w:szCs w:val="24"/>
          <w:lang w:val="en-US"/>
        </w:rPr>
        <w:t>S</w:t>
      </w:r>
      <w:r>
        <w:rPr>
          <w:rFonts w:ascii="Times New Roman" w:hAnsi="Times New Roman"/>
          <w:color w:val="000000"/>
          <w:sz w:val="24"/>
          <w:szCs w:val="24"/>
          <w:vertAlign w:val="subscript"/>
          <w:lang w:val="en-US"/>
        </w:rPr>
        <w:t>conf</w:t>
      </w:r>
      <w:proofErr w:type="spellEnd"/>
      <w:r>
        <w:rPr>
          <w:rFonts w:ascii="Times New Roman" w:hAnsi="Times New Roman"/>
          <w:color w:val="000000"/>
          <w:sz w:val="24"/>
          <w:szCs w:val="24"/>
          <w:lang w:val="en-US"/>
        </w:rPr>
        <w:t xml:space="preserve">. This situation is analogous with that of ligand binding proteins where it is quite well known that the ligand binds to a particular protein microstate </w:t>
      </w:r>
      <w:r w:rsidR="00D11A0C">
        <w:rPr>
          <w:rFonts w:ascii="Times New Roman" w:hAnsi="Times New Roman"/>
          <w:color w:val="000000"/>
          <w:sz w:val="24"/>
          <w:lang w:val="en-GB"/>
        </w:rPr>
        <w:t>[e.g. 42</w:t>
      </w:r>
      <w:r>
        <w:rPr>
          <w:rFonts w:ascii="Times New Roman" w:hAnsi="Times New Roman"/>
          <w:color w:val="000000"/>
          <w:sz w:val="24"/>
          <w:lang w:val="en-GB"/>
        </w:rPr>
        <w:t>]</w:t>
      </w:r>
      <w:r>
        <w:rPr>
          <w:rFonts w:ascii="Times New Roman" w:hAnsi="Times New Roman"/>
          <w:color w:val="000000"/>
          <w:sz w:val="24"/>
          <w:szCs w:val="24"/>
          <w:lang w:val="en-US"/>
        </w:rPr>
        <w:t xml:space="preserve">. The free energy of binding is determined by this particular microstate. The total </w:t>
      </w:r>
      <w:proofErr w:type="spellStart"/>
      <w:r>
        <w:rPr>
          <w:rFonts w:ascii="Times New Roman" w:hAnsi="Times New Roman"/>
          <w:color w:val="000000"/>
          <w:sz w:val="24"/>
          <w:szCs w:val="24"/>
          <w:lang w:val="en-US"/>
        </w:rPr>
        <w:t>configurational</w:t>
      </w:r>
      <w:proofErr w:type="spellEnd"/>
      <w:r>
        <w:rPr>
          <w:rFonts w:ascii="Times New Roman" w:hAnsi="Times New Roman"/>
          <w:color w:val="000000"/>
          <w:sz w:val="24"/>
          <w:szCs w:val="24"/>
          <w:lang w:val="en-US"/>
        </w:rPr>
        <w:t xml:space="preserve"> entropy of the protein is often not relevant. It is clear in both the photosystem and the ligand binding cases that the reaction rates will depend on the occupation probability of the reactive microstate. However this does not necessarily imply a change in the overall free energy of either system. On the basis of these considerations we conclude that the S</w:t>
      </w:r>
      <w:r>
        <w:rPr>
          <w:rFonts w:ascii="Times New Roman" w:hAnsi="Times New Roman"/>
          <w:color w:val="000000"/>
          <w:sz w:val="24"/>
          <w:szCs w:val="24"/>
          <w:vertAlign w:val="subscript"/>
          <w:lang w:val="en-US"/>
        </w:rPr>
        <w:t>D</w:t>
      </w:r>
      <w:r>
        <w:rPr>
          <w:rFonts w:ascii="Times New Roman" w:hAnsi="Times New Roman"/>
          <w:color w:val="000000"/>
          <w:sz w:val="24"/>
          <w:szCs w:val="24"/>
          <w:lang w:val="en-US"/>
        </w:rPr>
        <w:t xml:space="preserve"> of the photosystem pigment ensemble does not modify the free energy of the primary donor, which may thus be equated with the internal energy of its excited state.</w:t>
      </w:r>
    </w:p>
    <w:p w:rsidR="004334C9" w:rsidRDefault="004334C9" w:rsidP="004334C9">
      <w:pPr>
        <w:pStyle w:val="Paragrafoelenco1"/>
        <w:spacing w:after="0" w:line="480" w:lineRule="auto"/>
        <w:ind w:left="0" w:firstLine="567"/>
        <w:jc w:val="both"/>
        <w:rPr>
          <w:rFonts w:ascii="Times New Roman" w:hAnsi="Times New Roman"/>
          <w:color w:val="000000"/>
          <w:sz w:val="24"/>
          <w:szCs w:val="24"/>
          <w:lang w:val="en-US"/>
        </w:rPr>
      </w:pPr>
      <w:r>
        <w:rPr>
          <w:rFonts w:ascii="Times New Roman" w:hAnsi="Times New Roman"/>
          <w:color w:val="000000"/>
          <w:sz w:val="24"/>
          <w:szCs w:val="24"/>
          <w:lang w:val="en-US"/>
        </w:rPr>
        <w:t xml:space="preserve">We wish to underline the unusual thermodynamic nature of this situation. It is natural to consider excited state energy transfer from the antenna to the primary donor as a single process. Thus, within this single process, the </w:t>
      </w:r>
      <w:proofErr w:type="spellStart"/>
      <w:r>
        <w:rPr>
          <w:rFonts w:ascii="Times New Roman" w:hAnsi="Times New Roman"/>
          <w:color w:val="000000"/>
          <w:sz w:val="24"/>
          <w:szCs w:val="24"/>
          <w:lang w:val="en-US"/>
        </w:rPr>
        <w:t>configurational</w:t>
      </w:r>
      <w:proofErr w:type="spellEnd"/>
      <w:r>
        <w:rPr>
          <w:rFonts w:ascii="Times New Roman" w:hAnsi="Times New Roman"/>
          <w:color w:val="000000"/>
          <w:sz w:val="24"/>
          <w:szCs w:val="24"/>
          <w:lang w:val="en-US"/>
        </w:rPr>
        <w:t xml:space="preserve"> entropy increases but this has no influence on the free energy available for primary photochemistry. This is because the energy </w:t>
      </w:r>
      <w:proofErr w:type="spellStart"/>
      <w:r>
        <w:rPr>
          <w:rFonts w:ascii="Times New Roman" w:hAnsi="Times New Roman"/>
          <w:color w:val="000000"/>
          <w:sz w:val="24"/>
          <w:szCs w:val="24"/>
          <w:lang w:val="en-US"/>
        </w:rPr>
        <w:t>delocalisation</w:t>
      </w:r>
      <w:proofErr w:type="spellEnd"/>
      <w:r>
        <w:rPr>
          <w:rFonts w:ascii="Times New Roman" w:hAnsi="Times New Roman"/>
          <w:color w:val="000000"/>
          <w:sz w:val="24"/>
          <w:szCs w:val="24"/>
          <w:lang w:val="en-US"/>
        </w:rPr>
        <w:t xml:space="preserve"> in </w:t>
      </w:r>
      <w:r>
        <w:rPr>
          <w:rFonts w:ascii="Times New Roman" w:hAnsi="Times New Roman"/>
          <w:color w:val="000000"/>
          <w:sz w:val="24"/>
          <w:szCs w:val="24"/>
          <w:lang w:val="en-US"/>
        </w:rPr>
        <w:lastRenderedPageBreak/>
        <w:t>the antenna is not accompanied by energy dilution, as is usual in other thermodynamic systems. In principle the free energy of P* may be equal to the energy absorbed by an antenna molecule.</w:t>
      </w:r>
    </w:p>
    <w:p w:rsidR="008978F8" w:rsidRPr="008978F8" w:rsidRDefault="008978F8" w:rsidP="004334C9">
      <w:pPr>
        <w:pStyle w:val="Paragrafoelenco1"/>
        <w:spacing w:after="0" w:line="480" w:lineRule="auto"/>
        <w:ind w:left="0" w:firstLine="567"/>
        <w:jc w:val="both"/>
        <w:rPr>
          <w:rFonts w:ascii="Times New Roman" w:hAnsi="Times New Roman"/>
          <w:color w:val="FF0000"/>
          <w:sz w:val="24"/>
          <w:szCs w:val="24"/>
          <w:lang w:val="en-US"/>
        </w:rPr>
      </w:pPr>
      <w:r>
        <w:rPr>
          <w:rFonts w:ascii="Times New Roman" w:hAnsi="Times New Roman"/>
          <w:color w:val="FF0000"/>
          <w:sz w:val="24"/>
          <w:szCs w:val="24"/>
          <w:lang w:val="en-US"/>
        </w:rPr>
        <w:t>While it is well known that the quantum efficiency of photosystem I is around 99% and that of photosystem II is around 85% the thermodynamic, or energy, efficiency is less well understood. Earlier studies argued that the maximum thermodynamic efficiency was determined by the Carnot efficiency (</w:t>
      </w:r>
      <w:r w:rsidR="00D11A0C">
        <w:rPr>
          <w:rFonts w:ascii="Times New Roman" w:hAnsi="Times New Roman"/>
          <w:color w:val="FF0000"/>
          <w:sz w:val="24"/>
          <w:szCs w:val="24"/>
          <w:lang w:val="en-US"/>
        </w:rPr>
        <w:t>14,43</w:t>
      </w:r>
      <w:r w:rsidR="00516643">
        <w:rPr>
          <w:rFonts w:ascii="Times New Roman" w:hAnsi="Times New Roman"/>
          <w:color w:val="FF0000"/>
          <w:sz w:val="24"/>
          <w:szCs w:val="24"/>
          <w:lang w:val="en-US"/>
        </w:rPr>
        <w:t>-4</w:t>
      </w:r>
      <w:r w:rsidR="00D11A0C">
        <w:rPr>
          <w:rFonts w:ascii="Times New Roman" w:hAnsi="Times New Roman"/>
          <w:color w:val="FF0000"/>
          <w:sz w:val="24"/>
          <w:szCs w:val="24"/>
          <w:lang w:val="en-US"/>
        </w:rPr>
        <w:t>6</w:t>
      </w:r>
      <w:r w:rsidR="00516643">
        <w:rPr>
          <w:rFonts w:ascii="Times New Roman" w:hAnsi="Times New Roman"/>
          <w:color w:val="FF0000"/>
          <w:sz w:val="24"/>
          <w:szCs w:val="24"/>
          <w:lang w:val="en-US"/>
        </w:rPr>
        <w:t>)</w:t>
      </w:r>
      <w:r w:rsidR="00D604F9">
        <w:rPr>
          <w:rFonts w:ascii="Times New Roman" w:hAnsi="Times New Roman"/>
          <w:color w:val="FF0000"/>
          <w:sz w:val="24"/>
          <w:szCs w:val="24"/>
          <w:lang w:val="en-US"/>
        </w:rPr>
        <w:t xml:space="preserve">, </w:t>
      </w:r>
      <w:r w:rsidR="00516643">
        <w:rPr>
          <w:rFonts w:ascii="Times New Roman" w:hAnsi="Times New Roman"/>
          <w:color w:val="FF0000"/>
          <w:sz w:val="24"/>
          <w:szCs w:val="24"/>
          <w:lang w:val="en-US"/>
        </w:rPr>
        <w:t xml:space="preserve">which was considered to be in the 50-70% </w:t>
      </w:r>
      <w:r w:rsidR="00D604F9">
        <w:rPr>
          <w:rFonts w:ascii="Times New Roman" w:hAnsi="Times New Roman"/>
          <w:color w:val="FF0000"/>
          <w:sz w:val="24"/>
          <w:szCs w:val="24"/>
          <w:lang w:val="en-US"/>
        </w:rPr>
        <w:t>range</w:t>
      </w:r>
      <w:r w:rsidR="00516643">
        <w:rPr>
          <w:rFonts w:ascii="Times New Roman" w:hAnsi="Times New Roman"/>
          <w:color w:val="FF0000"/>
          <w:sz w:val="24"/>
          <w:szCs w:val="24"/>
          <w:lang w:val="en-US"/>
        </w:rPr>
        <w:t>. However several recent papers have disputed that the Carnot efficiency is relevant to primary photochemical processes. (10, 21), and in the case of photosystem I it was suggested that the thermodynamic efficiency at</w:t>
      </w:r>
      <w:r w:rsidR="00AD3C9C">
        <w:rPr>
          <w:rFonts w:ascii="Times New Roman" w:hAnsi="Times New Roman"/>
          <w:color w:val="FF0000"/>
          <w:sz w:val="24"/>
          <w:szCs w:val="24"/>
          <w:lang w:val="en-US"/>
        </w:rPr>
        <w:t xml:space="preserve">tains values of above 96% (10), </w:t>
      </w:r>
      <w:proofErr w:type="spellStart"/>
      <w:r w:rsidR="00AD3C9C">
        <w:rPr>
          <w:rFonts w:ascii="Times New Roman" w:hAnsi="Times New Roman"/>
          <w:color w:val="FF0000"/>
          <w:sz w:val="24"/>
          <w:szCs w:val="24"/>
          <w:lang w:val="en-US"/>
        </w:rPr>
        <w:t>ie</w:t>
      </w:r>
      <w:proofErr w:type="spellEnd"/>
      <w:r w:rsidR="00AD3C9C">
        <w:rPr>
          <w:rFonts w:ascii="Times New Roman" w:hAnsi="Times New Roman"/>
          <w:color w:val="FF0000"/>
          <w:sz w:val="24"/>
          <w:szCs w:val="24"/>
          <w:lang w:val="en-US"/>
        </w:rPr>
        <w:t xml:space="preserve"> only slightly lower than the quantum efficiency itself. This idea is supported by the present conclusion that S</w:t>
      </w:r>
      <w:r w:rsidR="00AD3C9C">
        <w:rPr>
          <w:rFonts w:ascii="Times New Roman" w:hAnsi="Times New Roman"/>
          <w:color w:val="FF0000"/>
          <w:sz w:val="24"/>
          <w:szCs w:val="24"/>
          <w:vertAlign w:val="subscript"/>
          <w:lang w:val="en-US"/>
        </w:rPr>
        <w:t>D</w:t>
      </w:r>
      <w:r w:rsidR="00AD3C9C">
        <w:rPr>
          <w:rFonts w:ascii="Times New Roman" w:hAnsi="Times New Roman"/>
          <w:color w:val="FF0000"/>
          <w:sz w:val="24"/>
          <w:szCs w:val="24"/>
          <w:lang w:val="en-US"/>
        </w:rPr>
        <w:t xml:space="preserve"> does not lower the free energy availa</w:t>
      </w:r>
      <w:r w:rsidR="00D604F9">
        <w:rPr>
          <w:rFonts w:ascii="Times New Roman" w:hAnsi="Times New Roman"/>
          <w:color w:val="FF0000"/>
          <w:sz w:val="24"/>
          <w:szCs w:val="24"/>
          <w:lang w:val="en-US"/>
        </w:rPr>
        <w:t>ble for primar</w:t>
      </w:r>
      <w:r w:rsidR="00C60145">
        <w:rPr>
          <w:rFonts w:ascii="Times New Roman" w:hAnsi="Times New Roman"/>
          <w:color w:val="FF0000"/>
          <w:sz w:val="24"/>
          <w:szCs w:val="24"/>
          <w:lang w:val="en-US"/>
        </w:rPr>
        <w:t>y processes in photosystem I</w:t>
      </w:r>
      <w:r w:rsidR="00AD3C9C">
        <w:rPr>
          <w:rFonts w:ascii="Times New Roman" w:hAnsi="Times New Roman"/>
          <w:color w:val="FF0000"/>
          <w:sz w:val="24"/>
          <w:szCs w:val="24"/>
          <w:lang w:val="en-US"/>
        </w:rPr>
        <w:t>. Recent studies have also shown that  that upon pigment excitation into the first excited singlet state</w:t>
      </w:r>
      <w:r w:rsidR="00D604F9">
        <w:rPr>
          <w:rFonts w:ascii="Times New Roman" w:hAnsi="Times New Roman"/>
          <w:color w:val="FF0000"/>
          <w:sz w:val="24"/>
          <w:szCs w:val="24"/>
          <w:lang w:val="en-US"/>
        </w:rPr>
        <w:t>,</w:t>
      </w:r>
      <w:r w:rsidR="00AD3C9C">
        <w:rPr>
          <w:rFonts w:ascii="Times New Roman" w:hAnsi="Times New Roman"/>
          <w:color w:val="FF0000"/>
          <w:sz w:val="24"/>
          <w:szCs w:val="24"/>
          <w:lang w:val="en-US"/>
        </w:rPr>
        <w:t xml:space="preserve"> </w:t>
      </w:r>
      <w:r w:rsidR="00516643">
        <w:rPr>
          <w:rFonts w:ascii="Times New Roman" w:hAnsi="Times New Roman"/>
          <w:color w:val="FF0000"/>
          <w:sz w:val="24"/>
          <w:szCs w:val="24"/>
          <w:lang w:val="en-US"/>
        </w:rPr>
        <w:t xml:space="preserve"> </w:t>
      </w:r>
      <w:r w:rsidR="00AD3C9C">
        <w:rPr>
          <w:rFonts w:ascii="Times New Roman" w:hAnsi="Times New Roman"/>
          <w:color w:val="FF0000"/>
          <w:sz w:val="24"/>
          <w:szCs w:val="24"/>
          <w:lang w:val="en-US"/>
        </w:rPr>
        <w:t>changes in</w:t>
      </w:r>
      <w:r w:rsidR="00D604F9">
        <w:rPr>
          <w:rFonts w:ascii="Times New Roman" w:hAnsi="Times New Roman"/>
          <w:color w:val="FF0000"/>
          <w:sz w:val="24"/>
          <w:szCs w:val="24"/>
          <w:lang w:val="en-US"/>
        </w:rPr>
        <w:t xml:space="preserve"> both the molecular</w:t>
      </w:r>
      <w:r w:rsidR="00AD3C9C">
        <w:rPr>
          <w:rFonts w:ascii="Times New Roman" w:hAnsi="Times New Roman"/>
          <w:color w:val="FF0000"/>
          <w:sz w:val="24"/>
          <w:szCs w:val="24"/>
          <w:lang w:val="en-US"/>
        </w:rPr>
        <w:t xml:space="preserve"> pigment  entropy and </w:t>
      </w:r>
      <w:r w:rsidR="00D604F9">
        <w:rPr>
          <w:rFonts w:ascii="Times New Roman" w:hAnsi="Times New Roman"/>
          <w:color w:val="FF0000"/>
          <w:sz w:val="24"/>
          <w:szCs w:val="24"/>
          <w:lang w:val="en-US"/>
        </w:rPr>
        <w:t xml:space="preserve">in the </w:t>
      </w:r>
      <w:proofErr w:type="spellStart"/>
      <w:r w:rsidR="00FD2313">
        <w:rPr>
          <w:rFonts w:ascii="Times New Roman" w:hAnsi="Times New Roman"/>
          <w:color w:val="FF0000"/>
          <w:sz w:val="24"/>
          <w:szCs w:val="24"/>
          <w:lang w:val="en-US"/>
        </w:rPr>
        <w:t>configurational</w:t>
      </w:r>
      <w:proofErr w:type="spellEnd"/>
      <w:r w:rsidR="00FD2313">
        <w:rPr>
          <w:rFonts w:ascii="Times New Roman" w:hAnsi="Times New Roman"/>
          <w:color w:val="FF0000"/>
          <w:sz w:val="24"/>
          <w:szCs w:val="24"/>
          <w:lang w:val="en-US"/>
        </w:rPr>
        <w:t xml:space="preserve"> entropy are not </w:t>
      </w:r>
      <w:r w:rsidR="00AD3C9C">
        <w:rPr>
          <w:rFonts w:ascii="Times New Roman" w:hAnsi="Times New Roman"/>
          <w:color w:val="FF0000"/>
          <w:sz w:val="24"/>
          <w:szCs w:val="24"/>
          <w:lang w:val="en-US"/>
        </w:rPr>
        <w:t xml:space="preserve">influenced (10, </w:t>
      </w:r>
      <w:r w:rsidR="000E6B71">
        <w:rPr>
          <w:rFonts w:ascii="Times New Roman" w:hAnsi="Times New Roman"/>
          <w:color w:val="FF0000"/>
          <w:sz w:val="24"/>
          <w:szCs w:val="24"/>
          <w:lang w:val="en-US"/>
        </w:rPr>
        <w:t xml:space="preserve">22). Thus it seems that there are no “inevitable </w:t>
      </w:r>
      <w:r w:rsidR="00FD2313">
        <w:rPr>
          <w:rFonts w:ascii="Times New Roman" w:hAnsi="Times New Roman"/>
          <w:color w:val="FF0000"/>
          <w:sz w:val="24"/>
          <w:szCs w:val="24"/>
          <w:lang w:val="en-US"/>
        </w:rPr>
        <w:t xml:space="preserve">free energy </w:t>
      </w:r>
      <w:r w:rsidR="000E6B71">
        <w:rPr>
          <w:rFonts w:ascii="Times New Roman" w:hAnsi="Times New Roman"/>
          <w:color w:val="FF0000"/>
          <w:sz w:val="24"/>
          <w:szCs w:val="24"/>
          <w:lang w:val="en-US"/>
        </w:rPr>
        <w:t xml:space="preserve"> losses” upon light absorption and energy transfer to the primary electron donor</w:t>
      </w:r>
      <w:r w:rsidR="00C60145">
        <w:rPr>
          <w:rFonts w:ascii="Times New Roman" w:hAnsi="Times New Roman"/>
          <w:color w:val="FF0000"/>
          <w:sz w:val="24"/>
          <w:szCs w:val="24"/>
          <w:lang w:val="en-US"/>
        </w:rPr>
        <w:t xml:space="preserve"> within photosystems. This </w:t>
      </w:r>
      <w:r w:rsidR="000E6B71">
        <w:rPr>
          <w:rFonts w:ascii="Times New Roman" w:hAnsi="Times New Roman"/>
          <w:color w:val="FF0000"/>
          <w:sz w:val="24"/>
          <w:szCs w:val="24"/>
          <w:lang w:val="en-US"/>
        </w:rPr>
        <w:t>support</w:t>
      </w:r>
      <w:r w:rsidR="00C60145">
        <w:rPr>
          <w:rFonts w:ascii="Times New Roman" w:hAnsi="Times New Roman"/>
          <w:color w:val="FF0000"/>
          <w:sz w:val="24"/>
          <w:szCs w:val="24"/>
          <w:lang w:val="en-US"/>
        </w:rPr>
        <w:t>s</w:t>
      </w:r>
      <w:r w:rsidR="000E6B71">
        <w:rPr>
          <w:rFonts w:ascii="Times New Roman" w:hAnsi="Times New Roman"/>
          <w:color w:val="FF0000"/>
          <w:sz w:val="24"/>
          <w:szCs w:val="24"/>
          <w:lang w:val="en-US"/>
        </w:rPr>
        <w:t xml:space="preserve"> </w:t>
      </w:r>
      <w:r w:rsidR="00C60145">
        <w:rPr>
          <w:rFonts w:ascii="Times New Roman" w:hAnsi="Times New Roman"/>
          <w:color w:val="FF0000"/>
          <w:sz w:val="24"/>
          <w:szCs w:val="24"/>
          <w:lang w:val="en-US"/>
        </w:rPr>
        <w:t>t</w:t>
      </w:r>
      <w:r w:rsidR="000E6B71">
        <w:rPr>
          <w:rFonts w:ascii="Times New Roman" w:hAnsi="Times New Roman"/>
          <w:color w:val="FF0000"/>
          <w:sz w:val="24"/>
          <w:szCs w:val="24"/>
          <w:lang w:val="en-US"/>
        </w:rPr>
        <w:t>he conclusion that</w:t>
      </w:r>
      <w:r w:rsidR="00C60145">
        <w:rPr>
          <w:rFonts w:ascii="Times New Roman" w:hAnsi="Times New Roman"/>
          <w:color w:val="FF0000"/>
          <w:sz w:val="24"/>
          <w:szCs w:val="24"/>
          <w:lang w:val="en-US"/>
        </w:rPr>
        <w:t>, at least in plant  photosystem I</w:t>
      </w:r>
      <w:r w:rsidR="000E6B71">
        <w:rPr>
          <w:rFonts w:ascii="Times New Roman" w:hAnsi="Times New Roman"/>
          <w:color w:val="FF0000"/>
          <w:sz w:val="24"/>
          <w:szCs w:val="24"/>
          <w:lang w:val="en-US"/>
        </w:rPr>
        <w:t xml:space="preserve">  the thermodynamic efficiency is high, and close to that of the quantum efficiency.</w:t>
      </w:r>
      <w:r w:rsidR="00AD3C9C">
        <w:rPr>
          <w:rFonts w:ascii="Times New Roman" w:hAnsi="Times New Roman"/>
          <w:color w:val="FF0000"/>
          <w:sz w:val="24"/>
          <w:szCs w:val="24"/>
          <w:lang w:val="en-US"/>
        </w:rPr>
        <w:t xml:space="preserve"> </w:t>
      </w:r>
    </w:p>
    <w:p w:rsidR="008978F8" w:rsidRDefault="008978F8" w:rsidP="004334C9">
      <w:pPr>
        <w:pStyle w:val="Paragrafoelenco1"/>
        <w:spacing w:after="0" w:line="480" w:lineRule="auto"/>
        <w:ind w:left="0" w:firstLine="567"/>
        <w:jc w:val="both"/>
        <w:rPr>
          <w:rFonts w:ascii="Times New Roman" w:hAnsi="Times New Roman"/>
          <w:color w:val="000000"/>
          <w:sz w:val="24"/>
          <w:szCs w:val="24"/>
          <w:lang w:val="en-US"/>
        </w:rPr>
      </w:pPr>
    </w:p>
    <w:p w:rsidR="00A3312F" w:rsidRDefault="00A3312F" w:rsidP="004334C9">
      <w:pPr>
        <w:pStyle w:val="Paragrafoelenco1"/>
        <w:spacing w:after="0" w:line="480" w:lineRule="auto"/>
        <w:ind w:left="0" w:firstLine="567"/>
        <w:jc w:val="both"/>
        <w:rPr>
          <w:rFonts w:ascii="Times New Roman" w:hAnsi="Times New Roman"/>
          <w:color w:val="000000"/>
          <w:sz w:val="24"/>
          <w:szCs w:val="24"/>
          <w:lang w:val="en-US"/>
        </w:rPr>
      </w:pPr>
    </w:p>
    <w:p w:rsidR="004334C9" w:rsidRDefault="004334C9" w:rsidP="004334C9">
      <w:pPr>
        <w:pStyle w:val="Paragrafoelenco1"/>
        <w:spacing w:after="0" w:line="480" w:lineRule="auto"/>
        <w:ind w:left="0"/>
        <w:jc w:val="both"/>
        <w:rPr>
          <w:rFonts w:ascii="Times New Roman" w:hAnsi="Times New Roman"/>
          <w:color w:val="000000"/>
          <w:sz w:val="24"/>
          <w:szCs w:val="24"/>
          <w:lang w:val="en-US"/>
        </w:rPr>
      </w:pPr>
      <w:r>
        <w:rPr>
          <w:color w:val="000000"/>
          <w:lang w:val="en-US"/>
        </w:rPr>
        <w:br w:type="page"/>
      </w:r>
      <w:r>
        <w:rPr>
          <w:rFonts w:ascii="Times New Roman" w:hAnsi="Times New Roman"/>
          <w:color w:val="000000"/>
          <w:sz w:val="24"/>
          <w:lang w:val="en-US"/>
        </w:rPr>
        <w:lastRenderedPageBreak/>
        <w:t>Appendix.</w:t>
      </w:r>
    </w:p>
    <w:p w:rsidR="004334C9" w:rsidRDefault="004334C9" w:rsidP="004334C9">
      <w:pPr>
        <w:pStyle w:val="Paragrafoelenco1"/>
        <w:spacing w:line="480" w:lineRule="auto"/>
        <w:ind w:left="0" w:firstLine="567"/>
        <w:jc w:val="both"/>
        <w:rPr>
          <w:rFonts w:ascii="Times New Roman" w:hAnsi="Times New Roman"/>
          <w:color w:val="000000"/>
          <w:sz w:val="24"/>
          <w:szCs w:val="24"/>
          <w:lang w:val="en-GB"/>
        </w:rPr>
      </w:pPr>
      <w:r>
        <w:rPr>
          <w:rFonts w:ascii="Times New Roman" w:hAnsi="Times New Roman"/>
          <w:color w:val="000000"/>
          <w:sz w:val="24"/>
          <w:szCs w:val="24"/>
          <w:lang w:val="en-GB"/>
        </w:rPr>
        <w:t>Given N pigments, with m pigments of energy E</w:t>
      </w:r>
      <w:r>
        <w:rPr>
          <w:rFonts w:ascii="Times New Roman" w:hAnsi="Times New Roman"/>
          <w:color w:val="000000"/>
          <w:sz w:val="24"/>
          <w:szCs w:val="24"/>
          <w:vertAlign w:val="subscript"/>
          <w:lang w:val="en-GB"/>
        </w:rPr>
        <w:t>1</w:t>
      </w:r>
      <w:r>
        <w:rPr>
          <w:rFonts w:ascii="Times New Roman" w:hAnsi="Times New Roman"/>
          <w:color w:val="000000"/>
          <w:sz w:val="24"/>
          <w:szCs w:val="24"/>
          <w:lang w:val="en-GB"/>
        </w:rPr>
        <w:t xml:space="preserve"> and (N-m) pigments of energy E</w:t>
      </w:r>
      <w:r>
        <w:rPr>
          <w:rFonts w:ascii="Times New Roman" w:hAnsi="Times New Roman"/>
          <w:color w:val="000000"/>
          <w:sz w:val="24"/>
          <w:szCs w:val="24"/>
          <w:vertAlign w:val="subscript"/>
          <w:lang w:val="en-GB"/>
        </w:rPr>
        <w:t>2</w:t>
      </w:r>
      <w:r>
        <w:rPr>
          <w:rFonts w:ascii="Times New Roman" w:hAnsi="Times New Roman"/>
          <w:color w:val="000000"/>
          <w:sz w:val="24"/>
          <w:szCs w:val="24"/>
          <w:lang w:val="en-GB"/>
        </w:rPr>
        <w:t xml:space="preserve"> with </w:t>
      </w:r>
      <w:r>
        <w:rPr>
          <w:rFonts w:ascii="Times New Roman" w:hAnsi="Times New Roman"/>
          <w:color w:val="000000"/>
          <w:position w:val="-10"/>
          <w:sz w:val="24"/>
          <w:szCs w:val="24"/>
          <w:lang w:val="en-GB"/>
        </w:rPr>
        <w:object w:dxaOrig="1395" w:dyaOrig="345">
          <v:shape id="_x0000_i1048" type="#_x0000_t75" style="width:69.75pt;height:17.25pt" o:ole="">
            <v:imagedata r:id="rId53" o:title=""/>
          </v:shape>
          <o:OLEObject Type="Embed" ProgID="Equation.3" ShapeID="_x0000_i1048" DrawAspect="Content" ObjectID="_1468151291" r:id="rId54"/>
        </w:object>
      </w:r>
      <w:r>
        <w:rPr>
          <w:rFonts w:ascii="Times New Roman" w:hAnsi="Times New Roman"/>
          <w:color w:val="000000"/>
          <w:sz w:val="24"/>
          <w:szCs w:val="24"/>
          <w:lang w:val="en-GB"/>
        </w:rPr>
        <w:t>, we can define the partition function Z as</w:t>
      </w:r>
    </w:p>
    <w:p w:rsidR="004334C9" w:rsidRDefault="004334C9" w:rsidP="004334C9">
      <w:pPr>
        <w:spacing w:line="480" w:lineRule="auto"/>
        <w:jc w:val="center"/>
        <w:rPr>
          <w:color w:val="000000"/>
          <w:lang w:val="en-GB"/>
        </w:rPr>
      </w:pPr>
      <w:r>
        <w:rPr>
          <w:color w:val="000000"/>
          <w:position w:val="-10"/>
          <w:lang w:val="en-GB"/>
        </w:rPr>
        <w:object w:dxaOrig="5385" w:dyaOrig="405">
          <v:shape id="_x0000_i1049" type="#_x0000_t75" style="width:269.25pt;height:20.25pt" o:ole="">
            <v:imagedata r:id="rId55" o:title=""/>
          </v:shape>
          <o:OLEObject Type="Embed" ProgID="Equation.3" ShapeID="_x0000_i1049" DrawAspect="Content" ObjectID="_1468151292" r:id="rId56"/>
        </w:object>
      </w:r>
    </w:p>
    <w:p w:rsidR="004334C9" w:rsidRDefault="004334C9" w:rsidP="004334C9">
      <w:pPr>
        <w:spacing w:line="480" w:lineRule="auto"/>
        <w:jc w:val="both"/>
        <w:rPr>
          <w:color w:val="000000"/>
          <w:lang w:val="en-GB"/>
        </w:rPr>
      </w:pPr>
      <w:r>
        <w:rPr>
          <w:color w:val="000000"/>
          <w:lang w:val="en-GB"/>
        </w:rPr>
        <w:t>and the probability for the two types of pigments are</w:t>
      </w:r>
    </w:p>
    <w:p w:rsidR="004334C9" w:rsidRDefault="004334C9" w:rsidP="004334C9">
      <w:pPr>
        <w:spacing w:line="480" w:lineRule="auto"/>
        <w:ind w:firstLine="567"/>
        <w:jc w:val="center"/>
        <w:rPr>
          <w:color w:val="000000"/>
          <w:lang w:val="en-GB"/>
        </w:rPr>
      </w:pPr>
      <w:r>
        <w:rPr>
          <w:color w:val="000000"/>
          <w:position w:val="-72"/>
          <w:lang w:val="en-GB"/>
        </w:rPr>
        <w:object w:dxaOrig="6435" w:dyaOrig="1560">
          <v:shape id="_x0000_i1050" type="#_x0000_t75" style="width:321.75pt;height:78pt" o:ole="">
            <v:imagedata r:id="rId57" o:title=""/>
          </v:shape>
          <o:OLEObject Type="Embed" ProgID="Equation.3" ShapeID="_x0000_i1050" DrawAspect="Content" ObjectID="_1468151293" r:id="rId58"/>
        </w:object>
      </w:r>
    </w:p>
    <w:p w:rsidR="004334C9" w:rsidRDefault="004334C9" w:rsidP="004334C9">
      <w:pPr>
        <w:spacing w:line="480" w:lineRule="auto"/>
        <w:jc w:val="both"/>
        <w:rPr>
          <w:color w:val="000000"/>
          <w:lang w:val="en-GB"/>
        </w:rPr>
      </w:pPr>
      <w:r>
        <w:rPr>
          <w:color w:val="000000"/>
          <w:lang w:val="en-GB"/>
        </w:rPr>
        <w:t>Using these expressions it results that</w:t>
      </w:r>
    </w:p>
    <w:p w:rsidR="004334C9" w:rsidRDefault="004334C9" w:rsidP="004334C9">
      <w:pPr>
        <w:spacing w:line="480" w:lineRule="auto"/>
        <w:ind w:firstLine="567"/>
        <w:jc w:val="center"/>
        <w:rPr>
          <w:color w:val="000000"/>
          <w:lang w:val="en-GB"/>
        </w:rPr>
      </w:pPr>
      <w:r>
        <w:rPr>
          <w:color w:val="000000"/>
          <w:position w:val="-150"/>
          <w:lang w:val="en-GB"/>
        </w:rPr>
        <w:object w:dxaOrig="8280" w:dyaOrig="3060">
          <v:shape id="_x0000_i1051" type="#_x0000_t75" style="width:414pt;height:153pt" o:ole="">
            <v:imagedata r:id="rId59" o:title=""/>
          </v:shape>
          <o:OLEObject Type="Embed" ProgID="Equation.3" ShapeID="_x0000_i1051" DrawAspect="Content" ObjectID="_1468151294" r:id="rId60"/>
        </w:object>
      </w:r>
    </w:p>
    <w:p w:rsidR="004334C9" w:rsidRDefault="004334C9" w:rsidP="004334C9">
      <w:pPr>
        <w:spacing w:line="480" w:lineRule="auto"/>
        <w:jc w:val="both"/>
        <w:rPr>
          <w:color w:val="000000"/>
          <w:lang w:val="en-GB"/>
        </w:rPr>
      </w:pPr>
      <w:r>
        <w:rPr>
          <w:color w:val="000000"/>
          <w:lang w:val="en-GB"/>
        </w:rPr>
        <w:t xml:space="preserve">If we take </w:t>
      </w:r>
      <w:r>
        <w:rPr>
          <w:color w:val="000000"/>
          <w:position w:val="-10"/>
          <w:lang w:val="en-GB"/>
        </w:rPr>
        <w:object w:dxaOrig="1935" w:dyaOrig="405">
          <v:shape id="_x0000_i1052" type="#_x0000_t75" style="width:96.75pt;height:20.25pt" o:ole="">
            <v:imagedata r:id="rId61" o:title=""/>
          </v:shape>
          <o:OLEObject Type="Embed" ProgID="Equation.3" ShapeID="_x0000_i1052" DrawAspect="Content" ObjectID="_1468151295" r:id="rId62"/>
        </w:object>
      </w:r>
      <w:r>
        <w:rPr>
          <w:color w:val="000000"/>
          <w:lang w:val="en-GB"/>
        </w:rPr>
        <w:t xml:space="preserve">, </w:t>
      </w:r>
      <w:r>
        <w:rPr>
          <w:color w:val="000000"/>
          <w:position w:val="-10"/>
          <w:lang w:val="en-GB"/>
        </w:rPr>
        <w:object w:dxaOrig="345" w:dyaOrig="345">
          <v:shape id="_x0000_i1053" type="#_x0000_t75" style="width:17.25pt;height:17.25pt" o:ole="">
            <v:imagedata r:id="rId63" o:title=""/>
          </v:shape>
          <o:OLEObject Type="Embed" ProgID="Equation.3" ShapeID="_x0000_i1053" DrawAspect="Content" ObjectID="_1468151296" r:id="rId64"/>
        </w:object>
      </w:r>
      <w:r>
        <w:rPr>
          <w:color w:val="000000"/>
          <w:lang w:val="en-GB"/>
        </w:rPr>
        <w:t>can then be written as:</w:t>
      </w:r>
    </w:p>
    <w:p w:rsidR="004334C9" w:rsidRDefault="004334C9" w:rsidP="004334C9">
      <w:pPr>
        <w:pStyle w:val="Paragrafoelenco1"/>
        <w:spacing w:line="480" w:lineRule="auto"/>
        <w:ind w:left="0" w:firstLine="567"/>
        <w:jc w:val="center"/>
        <w:rPr>
          <w:rFonts w:ascii="Times New Roman" w:hAnsi="Times New Roman"/>
          <w:color w:val="000000"/>
          <w:sz w:val="24"/>
          <w:lang w:val="en-GB"/>
        </w:rPr>
      </w:pPr>
      <w:r>
        <w:rPr>
          <w:rFonts w:ascii="Times New Roman" w:hAnsi="Times New Roman"/>
          <w:color w:val="000000"/>
          <w:position w:val="-10"/>
          <w:sz w:val="24"/>
          <w:lang w:val="en-GB"/>
        </w:rPr>
        <w:object w:dxaOrig="180" w:dyaOrig="345">
          <v:shape id="_x0000_i1054" type="#_x0000_t75" style="width:9pt;height:17.25pt" o:ole="">
            <v:imagedata r:id="rId13" o:title=""/>
          </v:shape>
          <o:OLEObject Type="Embed" ProgID="Equation.3" ShapeID="_x0000_i1054" DrawAspect="Content" ObjectID="_1468151297" r:id="rId65"/>
        </w:object>
      </w:r>
      <w:r>
        <w:rPr>
          <w:rFonts w:ascii="Times New Roman" w:hAnsi="Times New Roman"/>
          <w:color w:val="000000"/>
          <w:position w:val="-34"/>
          <w:sz w:val="24"/>
          <w:lang w:val="en-GB"/>
        </w:rPr>
        <w:object w:dxaOrig="6315" w:dyaOrig="810">
          <v:shape id="_x0000_i1055" type="#_x0000_t75" style="width:315.75pt;height:40.5pt" o:ole="">
            <v:imagedata r:id="rId66" o:title=""/>
          </v:shape>
          <o:OLEObject Type="Embed" ProgID="Equation.3" ShapeID="_x0000_i1055" DrawAspect="Content" ObjectID="_1468151298" r:id="rId67"/>
        </w:object>
      </w:r>
      <w:r>
        <w:rPr>
          <w:rFonts w:ascii="Times New Roman" w:hAnsi="Times New Roman"/>
          <w:color w:val="000000"/>
          <w:sz w:val="24"/>
          <w:lang w:val="en-GB"/>
        </w:rPr>
        <w:t>.</w:t>
      </w:r>
    </w:p>
    <w:p w:rsidR="004334C9" w:rsidRDefault="004334C9" w:rsidP="004334C9">
      <w:pPr>
        <w:pStyle w:val="Paragrafoelenco1"/>
        <w:spacing w:after="0" w:line="480" w:lineRule="auto"/>
        <w:ind w:left="0"/>
        <w:jc w:val="both"/>
        <w:rPr>
          <w:rFonts w:ascii="Times New Roman" w:hAnsi="Times New Roman"/>
          <w:color w:val="000000"/>
          <w:sz w:val="24"/>
          <w:szCs w:val="24"/>
          <w:lang w:val="en-GB"/>
        </w:rPr>
      </w:pPr>
      <w:r>
        <w:rPr>
          <w:color w:val="000000"/>
          <w:lang w:val="en-GB"/>
        </w:rPr>
        <w:br w:type="page"/>
      </w:r>
      <w:r>
        <w:rPr>
          <w:rFonts w:ascii="Times New Roman" w:hAnsi="Times New Roman"/>
          <w:color w:val="000000"/>
          <w:sz w:val="24"/>
          <w:szCs w:val="24"/>
          <w:lang w:val="en-GB"/>
        </w:rPr>
        <w:lastRenderedPageBreak/>
        <w:t>Figure 1</w:t>
      </w:r>
    </w:p>
    <w:p w:rsidR="004334C9" w:rsidRDefault="004334C9" w:rsidP="004334C9">
      <w:pPr>
        <w:spacing w:line="480" w:lineRule="auto"/>
        <w:jc w:val="both"/>
        <w:rPr>
          <w:color w:val="000000"/>
          <w:lang w:val="en-GB"/>
        </w:rPr>
      </w:pPr>
      <w:r>
        <w:rPr>
          <w:color w:val="000000"/>
          <w:lang w:val="en-GB"/>
        </w:rPr>
        <w:t>Changes in the TS</w:t>
      </w:r>
      <w:r>
        <w:rPr>
          <w:color w:val="000000"/>
          <w:vertAlign w:val="subscript"/>
          <w:lang w:val="en-GB"/>
        </w:rPr>
        <w:t>D</w:t>
      </w:r>
      <w:r>
        <w:rPr>
          <w:color w:val="000000"/>
          <w:lang w:val="en-GB"/>
        </w:rPr>
        <w:t xml:space="preserve"> parameter as a function of low energy antenna chlorophylls. The energy gap between the </w:t>
      </w:r>
      <w:proofErr w:type="spellStart"/>
      <w:r>
        <w:rPr>
          <w:color w:val="000000"/>
          <w:lang w:val="en-GB"/>
        </w:rPr>
        <w:t>iso</w:t>
      </w:r>
      <w:proofErr w:type="spellEnd"/>
      <w:r>
        <w:rPr>
          <w:color w:val="000000"/>
          <w:lang w:val="en-GB"/>
        </w:rPr>
        <w:t xml:space="preserve">-energetic bulk antenna and low energy chlorophylls is given in units of </w:t>
      </w:r>
      <w:proofErr w:type="spellStart"/>
      <w:r>
        <w:rPr>
          <w:color w:val="000000"/>
          <w:lang w:val="en-GB"/>
        </w:rPr>
        <w:t>k</w:t>
      </w:r>
      <w:r>
        <w:rPr>
          <w:color w:val="000000"/>
          <w:vertAlign w:val="subscript"/>
          <w:lang w:val="en-GB"/>
        </w:rPr>
        <w:t>B</w:t>
      </w:r>
      <w:r>
        <w:rPr>
          <w:color w:val="000000"/>
          <w:lang w:val="en-GB"/>
        </w:rPr>
        <w:t>T</w:t>
      </w:r>
      <w:proofErr w:type="spellEnd"/>
      <w:r>
        <w:rPr>
          <w:color w:val="000000"/>
          <w:lang w:val="en-GB"/>
        </w:rPr>
        <w:t>. The dotted line represents one low energy chlorophyll. The black line represents five low energy chlorophylls and the dashed line ten low energy chlorophylls. The function used is given in the appendix.</w:t>
      </w:r>
    </w:p>
    <w:p w:rsidR="004334C9" w:rsidRDefault="004334C9" w:rsidP="004334C9">
      <w:pPr>
        <w:spacing w:line="480" w:lineRule="auto"/>
        <w:jc w:val="both"/>
        <w:rPr>
          <w:color w:val="000000"/>
          <w:lang w:val="en-GB"/>
        </w:rPr>
      </w:pPr>
    </w:p>
    <w:p w:rsidR="004334C9" w:rsidRDefault="004334C9" w:rsidP="004334C9">
      <w:pPr>
        <w:rPr>
          <w:color w:val="000000"/>
          <w:lang w:val="en-US"/>
        </w:rPr>
      </w:pPr>
      <w:r>
        <w:rPr>
          <w:color w:val="000000"/>
          <w:lang w:val="en-US"/>
        </w:rPr>
        <w:t>Table 1</w:t>
      </w:r>
    </w:p>
    <w:p w:rsidR="004334C9" w:rsidRDefault="004334C9" w:rsidP="004334C9">
      <w:pPr>
        <w:rPr>
          <w:color w:val="000000"/>
          <w:lang w:val="en-US"/>
        </w:rPr>
      </w:pPr>
    </w:p>
    <w:p w:rsidR="004334C9" w:rsidRDefault="004334C9" w:rsidP="004334C9">
      <w:pPr>
        <w:spacing w:line="480" w:lineRule="auto"/>
        <w:jc w:val="both"/>
        <w:rPr>
          <w:color w:val="000000"/>
        </w:rPr>
      </w:pPr>
      <w:r>
        <w:rPr>
          <w:color w:val="000000"/>
          <w:lang w:val="en-US"/>
        </w:rPr>
        <w:t>The influence of a small group of 5 low energy pigments on the photosystem delocalization entropy (S</w:t>
      </w:r>
      <w:r>
        <w:rPr>
          <w:color w:val="000000"/>
          <w:vertAlign w:val="subscript"/>
          <w:lang w:val="en-US"/>
        </w:rPr>
        <w:t>D</w:t>
      </w:r>
      <w:r>
        <w:rPr>
          <w:color w:val="000000"/>
          <w:lang w:val="en-US"/>
        </w:rPr>
        <w:t xml:space="preserve">) for the hypothetical </w:t>
      </w:r>
      <w:proofErr w:type="spellStart"/>
      <w:r>
        <w:rPr>
          <w:color w:val="000000"/>
          <w:lang w:val="en-US"/>
        </w:rPr>
        <w:t>isoenergetic</w:t>
      </w:r>
      <w:proofErr w:type="spellEnd"/>
      <w:r>
        <w:rPr>
          <w:color w:val="000000"/>
          <w:lang w:val="en-US"/>
        </w:rPr>
        <w:t xml:space="preserve"> photosystem and the occupational probability of the primary donor (</w:t>
      </w:r>
      <w:r>
        <w:rPr>
          <w:color w:val="000000"/>
          <w:position w:val="-10"/>
          <w:lang w:val="en-US"/>
        </w:rPr>
        <w:object w:dxaOrig="405" w:dyaOrig="345">
          <v:shape id="_x0000_i1056" type="#_x0000_t75" style="width:20.25pt;height:17.25pt" o:ole="">
            <v:imagedata r:id="rId68" o:title=""/>
          </v:shape>
          <o:OLEObject Type="Embed" ProgID="Equation.3" ShapeID="_x0000_i1056" DrawAspect="Content" ObjectID="_1468151299" r:id="rId69"/>
        </w:object>
      </w:r>
      <w:r>
        <w:rPr>
          <w:color w:val="000000"/>
          <w:lang w:val="en-US"/>
        </w:rPr>
        <w:t>) for N = 200. S</w:t>
      </w:r>
      <w:r>
        <w:rPr>
          <w:color w:val="000000"/>
          <w:vertAlign w:val="subscript"/>
          <w:lang w:val="en-US"/>
        </w:rPr>
        <w:t xml:space="preserve">D </w:t>
      </w:r>
      <w:r>
        <w:rPr>
          <w:color w:val="000000"/>
          <w:lang w:val="en-US"/>
        </w:rPr>
        <w:t>was calculated according to equation (3) in which we substituted the Boltzmann constant (k</w:t>
      </w:r>
      <w:r>
        <w:rPr>
          <w:color w:val="000000"/>
          <w:vertAlign w:val="subscript"/>
          <w:lang w:val="en-US"/>
        </w:rPr>
        <w:t>B</w:t>
      </w:r>
      <w:r>
        <w:rPr>
          <w:color w:val="000000"/>
          <w:lang w:val="en-US"/>
        </w:rPr>
        <w:t>) with the gas constant (R) for reasons of convenience. Data are also given for the energy term associated with S</w:t>
      </w:r>
      <w:r>
        <w:rPr>
          <w:color w:val="000000"/>
          <w:vertAlign w:val="subscript"/>
          <w:lang w:val="en-US"/>
        </w:rPr>
        <w:t>D</w:t>
      </w:r>
      <w:r>
        <w:rPr>
          <w:color w:val="000000"/>
          <w:lang w:val="en-US"/>
        </w:rPr>
        <w:t>, i.e. TS</w:t>
      </w:r>
      <w:r>
        <w:rPr>
          <w:color w:val="000000"/>
          <w:vertAlign w:val="subscript"/>
          <w:lang w:val="en-US"/>
        </w:rPr>
        <w:t>D</w:t>
      </w:r>
      <w:r>
        <w:rPr>
          <w:color w:val="000000"/>
          <w:lang w:val="en-US"/>
        </w:rPr>
        <w:t>, in order that it may be readily compared with the photon energy. T = 300K.</w:t>
      </w:r>
    </w:p>
    <w:p w:rsidR="004334C9" w:rsidRDefault="004334C9" w:rsidP="004334C9">
      <w:pPr>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4"/>
        <w:gridCol w:w="2428"/>
        <w:gridCol w:w="2320"/>
        <w:gridCol w:w="1242"/>
      </w:tblGrid>
      <w:tr w:rsidR="004334C9" w:rsidTr="004334C9">
        <w:tc>
          <w:tcPr>
            <w:tcW w:w="1961"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proofErr w:type="spellStart"/>
            <w:r>
              <w:rPr>
                <w:color w:val="000000"/>
              </w:rPr>
              <w:t>Photosystem</w:t>
            </w:r>
            <w:proofErr w:type="spellEnd"/>
            <w:r>
              <w:rPr>
                <w:color w:val="000000"/>
              </w:rPr>
              <w:t xml:space="preserve"> (N </w:t>
            </w:r>
            <w:proofErr w:type="spellStart"/>
            <w:r>
              <w:rPr>
                <w:color w:val="000000"/>
              </w:rPr>
              <w:t>pigments</w:t>
            </w:r>
            <w:proofErr w:type="spellEnd"/>
            <w:r>
              <w:rPr>
                <w:color w:val="000000"/>
              </w:rPr>
              <w:t>)</w:t>
            </w:r>
          </w:p>
        </w:tc>
        <w:tc>
          <w:tcPr>
            <w:tcW w:w="1232"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S</w:t>
            </w:r>
            <w:r>
              <w:rPr>
                <w:color w:val="000000"/>
                <w:vertAlign w:val="subscript"/>
              </w:rPr>
              <w:t xml:space="preserve">D </w:t>
            </w:r>
            <w:r>
              <w:rPr>
                <w:color w:val="000000"/>
                <w:sz w:val="20"/>
                <w:szCs w:val="20"/>
              </w:rPr>
              <w:t>[kcal mol</w:t>
            </w:r>
            <w:r>
              <w:rPr>
                <w:color w:val="000000"/>
                <w:sz w:val="20"/>
                <w:szCs w:val="20"/>
                <w:vertAlign w:val="superscript"/>
              </w:rPr>
              <w:t>-1</w:t>
            </w:r>
            <w:r>
              <w:rPr>
                <w:color w:val="000000"/>
                <w:sz w:val="20"/>
                <w:szCs w:val="20"/>
              </w:rPr>
              <w:t xml:space="preserve"> K</w:t>
            </w:r>
            <w:r>
              <w:rPr>
                <w:color w:val="000000"/>
                <w:sz w:val="20"/>
                <w:szCs w:val="20"/>
                <w:vertAlign w:val="superscript"/>
              </w:rPr>
              <w:t>-1</w:t>
            </w:r>
            <w:r>
              <w:rPr>
                <w:color w:val="000000"/>
                <w:sz w:val="20"/>
                <w:szCs w:val="20"/>
              </w:rPr>
              <w:t>]</w:t>
            </w:r>
          </w:p>
        </w:tc>
        <w:tc>
          <w:tcPr>
            <w:tcW w:w="1177"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TS</w:t>
            </w:r>
            <w:r>
              <w:rPr>
                <w:color w:val="000000"/>
                <w:vertAlign w:val="subscript"/>
              </w:rPr>
              <w:t>D</w:t>
            </w:r>
            <w:r>
              <w:rPr>
                <w:color w:val="000000"/>
              </w:rPr>
              <w:t xml:space="preserve"> </w:t>
            </w:r>
            <w:r>
              <w:rPr>
                <w:color w:val="000000"/>
                <w:sz w:val="20"/>
                <w:szCs w:val="20"/>
              </w:rPr>
              <w:t>[kcal mol</w:t>
            </w:r>
            <w:r>
              <w:rPr>
                <w:color w:val="000000"/>
                <w:sz w:val="20"/>
                <w:szCs w:val="20"/>
                <w:vertAlign w:val="superscript"/>
              </w:rPr>
              <w:t>-1</w:t>
            </w:r>
            <w:r>
              <w:rPr>
                <w:color w:val="000000"/>
                <w:sz w:val="20"/>
                <w:szCs w:val="20"/>
              </w:rPr>
              <w:t>]</w:t>
            </w:r>
          </w:p>
        </w:tc>
        <w:tc>
          <w:tcPr>
            <w:tcW w:w="630"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proofErr w:type="spellStart"/>
            <w:r>
              <w:rPr>
                <w:color w:val="000000"/>
              </w:rPr>
              <w:t>p</w:t>
            </w:r>
            <w:r>
              <w:rPr>
                <w:color w:val="000000"/>
                <w:vertAlign w:val="subscript"/>
              </w:rPr>
              <w:t>P</w:t>
            </w:r>
            <w:proofErr w:type="spellEnd"/>
            <w:r>
              <w:rPr>
                <w:color w:val="000000"/>
                <w:vertAlign w:val="subscript"/>
              </w:rPr>
              <w:t>*</w:t>
            </w:r>
          </w:p>
        </w:tc>
      </w:tr>
      <w:tr w:rsidR="004334C9" w:rsidTr="004334C9">
        <w:tc>
          <w:tcPr>
            <w:tcW w:w="1961"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20"/>
                <w:szCs w:val="20"/>
                <w:lang w:val="en-GB"/>
              </w:rPr>
            </w:pPr>
            <w:r>
              <w:rPr>
                <w:color w:val="000000"/>
                <w:sz w:val="20"/>
                <w:szCs w:val="20"/>
                <w:lang w:val="en-GB"/>
              </w:rPr>
              <w:t xml:space="preserve">N=200 </w:t>
            </w:r>
            <w:proofErr w:type="spellStart"/>
            <w:r>
              <w:rPr>
                <w:color w:val="000000"/>
                <w:sz w:val="20"/>
                <w:szCs w:val="20"/>
                <w:lang w:val="en-GB"/>
              </w:rPr>
              <w:t>Iso</w:t>
            </w:r>
            <w:proofErr w:type="spellEnd"/>
            <w:r>
              <w:rPr>
                <w:color w:val="000000"/>
                <w:sz w:val="20"/>
                <w:szCs w:val="20"/>
                <w:lang w:val="en-GB"/>
              </w:rPr>
              <w:t>-Energy (IE)</w:t>
            </w:r>
          </w:p>
        </w:tc>
        <w:tc>
          <w:tcPr>
            <w:tcW w:w="1232"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1.052</w:t>
            </w:r>
            <w:r>
              <w:rPr>
                <w:color w:val="000000"/>
              </w:rPr>
              <w:sym w:font="Symbol" w:char="F0D7"/>
            </w:r>
            <w:r>
              <w:rPr>
                <w:color w:val="000000"/>
              </w:rPr>
              <w:t>10</w:t>
            </w:r>
            <w:r>
              <w:rPr>
                <w:color w:val="000000"/>
                <w:vertAlign w:val="superscript"/>
              </w:rPr>
              <w:t>-2</w:t>
            </w:r>
          </w:p>
        </w:tc>
        <w:tc>
          <w:tcPr>
            <w:tcW w:w="1177"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3.16</w:t>
            </w:r>
          </w:p>
        </w:tc>
        <w:tc>
          <w:tcPr>
            <w:tcW w:w="630"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5.0</w:t>
            </w:r>
            <w:r>
              <w:rPr>
                <w:color w:val="000000"/>
              </w:rPr>
              <w:sym w:font="Symbol" w:char="F0D7"/>
            </w:r>
            <w:r>
              <w:rPr>
                <w:color w:val="000000"/>
              </w:rPr>
              <w:t>10</w:t>
            </w:r>
            <w:r>
              <w:rPr>
                <w:color w:val="000000"/>
                <w:vertAlign w:val="superscript"/>
              </w:rPr>
              <w:t>-3</w:t>
            </w:r>
          </w:p>
        </w:tc>
      </w:tr>
      <w:tr w:rsidR="004334C9" w:rsidTr="004334C9">
        <w:tc>
          <w:tcPr>
            <w:tcW w:w="1961"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20"/>
                <w:szCs w:val="20"/>
              </w:rPr>
            </w:pPr>
            <w:r>
              <w:rPr>
                <w:color w:val="000000"/>
                <w:sz w:val="20"/>
                <w:szCs w:val="20"/>
              </w:rPr>
              <w:t>N=195 (IE) + 5 (</w:t>
            </w:r>
            <w:r>
              <w:rPr>
                <w:color w:val="000000"/>
                <w:sz w:val="20"/>
                <w:szCs w:val="20"/>
              </w:rPr>
              <w:sym w:font="Symbol" w:char="F044"/>
            </w:r>
            <w:r>
              <w:rPr>
                <w:color w:val="000000"/>
                <w:sz w:val="20"/>
                <w:szCs w:val="20"/>
              </w:rPr>
              <w:t>E=-2RT)</w:t>
            </w:r>
          </w:p>
        </w:tc>
        <w:tc>
          <w:tcPr>
            <w:tcW w:w="1232"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1.018</w:t>
            </w:r>
            <w:r>
              <w:rPr>
                <w:color w:val="000000"/>
              </w:rPr>
              <w:sym w:font="Symbol" w:char="F0D7"/>
            </w:r>
            <w:r>
              <w:rPr>
                <w:color w:val="000000"/>
              </w:rPr>
              <w:t>10</w:t>
            </w:r>
            <w:r>
              <w:rPr>
                <w:color w:val="000000"/>
                <w:vertAlign w:val="superscript"/>
              </w:rPr>
              <w:t>-2</w:t>
            </w:r>
          </w:p>
        </w:tc>
        <w:tc>
          <w:tcPr>
            <w:tcW w:w="1177"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3.06</w:t>
            </w:r>
          </w:p>
        </w:tc>
        <w:tc>
          <w:tcPr>
            <w:tcW w:w="630"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4.3</w:t>
            </w:r>
            <w:r>
              <w:rPr>
                <w:color w:val="000000"/>
              </w:rPr>
              <w:sym w:font="Symbol" w:char="F0D7"/>
            </w:r>
            <w:r>
              <w:rPr>
                <w:color w:val="000000"/>
              </w:rPr>
              <w:t>10</w:t>
            </w:r>
            <w:r>
              <w:rPr>
                <w:color w:val="000000"/>
                <w:vertAlign w:val="superscript"/>
              </w:rPr>
              <w:t>-3</w:t>
            </w:r>
          </w:p>
        </w:tc>
      </w:tr>
      <w:tr w:rsidR="004334C9" w:rsidTr="004334C9">
        <w:tc>
          <w:tcPr>
            <w:tcW w:w="1961"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20"/>
                <w:szCs w:val="20"/>
              </w:rPr>
            </w:pPr>
            <w:r>
              <w:rPr>
                <w:color w:val="000000"/>
                <w:sz w:val="20"/>
                <w:szCs w:val="20"/>
              </w:rPr>
              <w:t>N=195 (IE) + 5 (</w:t>
            </w:r>
            <w:r>
              <w:rPr>
                <w:color w:val="000000"/>
                <w:sz w:val="20"/>
                <w:szCs w:val="20"/>
              </w:rPr>
              <w:sym w:font="Symbol" w:char="F044"/>
            </w:r>
            <w:r>
              <w:rPr>
                <w:color w:val="000000"/>
                <w:sz w:val="20"/>
                <w:szCs w:val="20"/>
              </w:rPr>
              <w:t>E=-4RT)</w:t>
            </w:r>
          </w:p>
        </w:tc>
        <w:tc>
          <w:tcPr>
            <w:tcW w:w="1232"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0.758</w:t>
            </w:r>
            <w:r>
              <w:rPr>
                <w:color w:val="000000"/>
              </w:rPr>
              <w:sym w:font="Symbol" w:char="F0D7"/>
            </w:r>
            <w:r>
              <w:rPr>
                <w:color w:val="000000"/>
              </w:rPr>
              <w:t>10</w:t>
            </w:r>
            <w:r>
              <w:rPr>
                <w:color w:val="000000"/>
                <w:vertAlign w:val="superscript"/>
              </w:rPr>
              <w:t>-2</w:t>
            </w:r>
          </w:p>
        </w:tc>
        <w:tc>
          <w:tcPr>
            <w:tcW w:w="1177"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2.27</w:t>
            </w:r>
          </w:p>
        </w:tc>
        <w:tc>
          <w:tcPr>
            <w:tcW w:w="630"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2.1</w:t>
            </w:r>
            <w:r>
              <w:rPr>
                <w:color w:val="000000"/>
              </w:rPr>
              <w:sym w:font="Symbol" w:char="F0D7"/>
            </w:r>
            <w:r>
              <w:rPr>
                <w:color w:val="000000"/>
              </w:rPr>
              <w:t>10</w:t>
            </w:r>
            <w:r>
              <w:rPr>
                <w:color w:val="000000"/>
                <w:vertAlign w:val="superscript"/>
              </w:rPr>
              <w:t>-3</w:t>
            </w:r>
          </w:p>
        </w:tc>
      </w:tr>
      <w:tr w:rsidR="004334C9" w:rsidTr="004334C9">
        <w:tc>
          <w:tcPr>
            <w:tcW w:w="1961"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20"/>
                <w:szCs w:val="20"/>
              </w:rPr>
            </w:pPr>
            <w:r>
              <w:rPr>
                <w:color w:val="000000"/>
                <w:sz w:val="20"/>
                <w:szCs w:val="20"/>
              </w:rPr>
              <w:t>N=195 (IE) + 5 (</w:t>
            </w:r>
            <w:r>
              <w:rPr>
                <w:color w:val="000000"/>
                <w:sz w:val="20"/>
                <w:szCs w:val="20"/>
              </w:rPr>
              <w:sym w:font="Symbol" w:char="F044"/>
            </w:r>
            <w:r>
              <w:rPr>
                <w:color w:val="000000"/>
                <w:sz w:val="20"/>
                <w:szCs w:val="20"/>
              </w:rPr>
              <w:t>E=-8RT)</w:t>
            </w:r>
          </w:p>
        </w:tc>
        <w:tc>
          <w:tcPr>
            <w:tcW w:w="1232"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0.343</w:t>
            </w:r>
            <w:r>
              <w:rPr>
                <w:color w:val="000000"/>
              </w:rPr>
              <w:sym w:font="Symbol" w:char="F0D7"/>
            </w:r>
            <w:r>
              <w:rPr>
                <w:color w:val="000000"/>
              </w:rPr>
              <w:t>10</w:t>
            </w:r>
            <w:r>
              <w:rPr>
                <w:color w:val="000000"/>
                <w:vertAlign w:val="superscript"/>
              </w:rPr>
              <w:t>-2</w:t>
            </w:r>
          </w:p>
        </w:tc>
        <w:tc>
          <w:tcPr>
            <w:tcW w:w="1177"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1.03</w:t>
            </w:r>
          </w:p>
        </w:tc>
        <w:tc>
          <w:tcPr>
            <w:tcW w:w="630" w:type="pct"/>
            <w:tcBorders>
              <w:top w:val="single" w:sz="4" w:space="0" w:color="auto"/>
              <w:left w:val="single" w:sz="4" w:space="0" w:color="auto"/>
              <w:bottom w:val="single" w:sz="4" w:space="0" w:color="auto"/>
              <w:right w:val="single" w:sz="4" w:space="0" w:color="auto"/>
            </w:tcBorders>
            <w:hideMark/>
          </w:tcPr>
          <w:p w:rsidR="004334C9" w:rsidRDefault="004334C9">
            <w:pPr>
              <w:rPr>
                <w:color w:val="000000"/>
              </w:rPr>
            </w:pPr>
            <w:r>
              <w:rPr>
                <w:color w:val="000000"/>
              </w:rPr>
              <w:t>6.6</w:t>
            </w:r>
            <w:r>
              <w:rPr>
                <w:color w:val="000000"/>
              </w:rPr>
              <w:sym w:font="Symbol" w:char="F0D7"/>
            </w:r>
            <w:r>
              <w:rPr>
                <w:color w:val="000000"/>
              </w:rPr>
              <w:t>10</w:t>
            </w:r>
            <w:r>
              <w:rPr>
                <w:color w:val="000000"/>
                <w:vertAlign w:val="superscript"/>
              </w:rPr>
              <w:t>-5</w:t>
            </w:r>
          </w:p>
        </w:tc>
      </w:tr>
    </w:tbl>
    <w:p w:rsidR="004334C9" w:rsidRDefault="004334C9" w:rsidP="004334C9">
      <w:pPr>
        <w:rPr>
          <w:color w:val="000000"/>
        </w:rPr>
      </w:pPr>
    </w:p>
    <w:p w:rsidR="004334C9" w:rsidRDefault="004334C9" w:rsidP="004334C9">
      <w:pPr>
        <w:rPr>
          <w:color w:val="000000"/>
        </w:rPr>
      </w:pPr>
    </w:p>
    <w:p w:rsidR="004334C9" w:rsidRDefault="004334C9" w:rsidP="004334C9">
      <w:pPr>
        <w:rPr>
          <w:color w:val="000000"/>
        </w:rPr>
      </w:pPr>
    </w:p>
    <w:p w:rsidR="004334C9" w:rsidRDefault="004334C9" w:rsidP="004334C9">
      <w:pPr>
        <w:rPr>
          <w:color w:val="000000"/>
        </w:rPr>
      </w:pPr>
    </w:p>
    <w:p w:rsidR="004334C9" w:rsidRDefault="004334C9" w:rsidP="004334C9">
      <w:pPr>
        <w:rPr>
          <w:color w:val="000000"/>
        </w:rPr>
      </w:pPr>
    </w:p>
    <w:p w:rsidR="004334C9" w:rsidRDefault="004334C9" w:rsidP="004334C9">
      <w:pPr>
        <w:rPr>
          <w:color w:val="000000"/>
        </w:rPr>
      </w:pPr>
    </w:p>
    <w:p w:rsidR="004334C9" w:rsidRDefault="004334C9" w:rsidP="004334C9">
      <w:pPr>
        <w:spacing w:line="480" w:lineRule="auto"/>
        <w:rPr>
          <w:color w:val="000000"/>
        </w:rPr>
      </w:pPr>
      <w:proofErr w:type="spellStart"/>
      <w:r>
        <w:rPr>
          <w:color w:val="000000"/>
        </w:rPr>
        <w:t>Table</w:t>
      </w:r>
      <w:proofErr w:type="spellEnd"/>
      <w:r>
        <w:rPr>
          <w:color w:val="000000"/>
        </w:rPr>
        <w:t xml:space="preserve"> 2</w:t>
      </w:r>
    </w:p>
    <w:p w:rsidR="004334C9" w:rsidRDefault="004334C9" w:rsidP="004334C9">
      <w:pPr>
        <w:spacing w:line="480" w:lineRule="auto"/>
        <w:jc w:val="both"/>
        <w:rPr>
          <w:color w:val="000000"/>
          <w:lang w:val="en-US"/>
        </w:rPr>
      </w:pPr>
      <w:r>
        <w:rPr>
          <w:color w:val="000000"/>
          <w:lang w:val="en-US"/>
        </w:rPr>
        <w:t xml:space="preserve">The energy associated with the </w:t>
      </w:r>
      <w:proofErr w:type="spellStart"/>
      <w:r>
        <w:rPr>
          <w:color w:val="000000"/>
          <w:lang w:val="en-US"/>
        </w:rPr>
        <w:t>delocalisation</w:t>
      </w:r>
      <w:proofErr w:type="spellEnd"/>
      <w:r>
        <w:rPr>
          <w:color w:val="000000"/>
          <w:lang w:val="en-US"/>
        </w:rPr>
        <w:t xml:space="preserve"> entropy (TS</w:t>
      </w:r>
      <w:r>
        <w:rPr>
          <w:color w:val="000000"/>
          <w:vertAlign w:val="subscript"/>
          <w:lang w:val="en-US"/>
        </w:rPr>
        <w:t>D</w:t>
      </w:r>
      <w:r>
        <w:rPr>
          <w:color w:val="000000"/>
          <w:lang w:val="en-US"/>
        </w:rPr>
        <w:t xml:space="preserve">) and the excited state occupation probability of the primary donor (p*) for photosystem II (BBY grana membranes). </w:t>
      </w:r>
      <w:proofErr w:type="spellStart"/>
      <w:r>
        <w:rPr>
          <w:color w:val="000000"/>
          <w:lang w:val="en-US"/>
        </w:rPr>
        <w:t>Sb</w:t>
      </w:r>
      <w:r>
        <w:rPr>
          <w:color w:val="000000"/>
          <w:vertAlign w:val="subscript"/>
          <w:lang w:val="en-US"/>
        </w:rPr>
        <w:t>A</w:t>
      </w:r>
      <w:proofErr w:type="spellEnd"/>
      <w:r>
        <w:rPr>
          <w:color w:val="000000"/>
          <w:vertAlign w:val="subscript"/>
          <w:lang w:val="en-US"/>
        </w:rPr>
        <w:t xml:space="preserve"> </w:t>
      </w:r>
      <w:r>
        <w:rPr>
          <w:color w:val="000000"/>
          <w:lang w:val="en-US"/>
        </w:rPr>
        <w:t xml:space="preserve">refers to the Gaussian </w:t>
      </w:r>
      <w:proofErr w:type="spellStart"/>
      <w:r>
        <w:rPr>
          <w:color w:val="000000"/>
          <w:lang w:val="en-US"/>
        </w:rPr>
        <w:t>subband</w:t>
      </w:r>
      <w:proofErr w:type="spellEnd"/>
      <w:r>
        <w:rPr>
          <w:color w:val="000000"/>
          <w:lang w:val="en-US"/>
        </w:rPr>
        <w:t xml:space="preserve"> area. The data have been taken from </w:t>
      </w:r>
      <w:proofErr w:type="spellStart"/>
      <w:r>
        <w:rPr>
          <w:color w:val="000000"/>
          <w:lang w:val="en-US"/>
        </w:rPr>
        <w:t>Zucchelli</w:t>
      </w:r>
      <w:proofErr w:type="spellEnd"/>
      <w:r>
        <w:rPr>
          <w:color w:val="000000"/>
          <w:lang w:val="en-US"/>
        </w:rPr>
        <w:t xml:space="preserve"> et al. [33] and calculations were performed according to equation (2). </w:t>
      </w:r>
    </w:p>
    <w:p w:rsidR="004334C9" w:rsidRDefault="004334C9" w:rsidP="004334C9">
      <w:pPr>
        <w:rPr>
          <w:color w:val="000000"/>
          <w:lang w:val="en-US"/>
        </w:rPr>
      </w:pPr>
    </w:p>
    <w:p w:rsidR="004334C9" w:rsidRDefault="004334C9" w:rsidP="004334C9">
      <w:pPr>
        <w:rPr>
          <w:color w:val="00000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6"/>
        <w:gridCol w:w="1736"/>
        <w:gridCol w:w="1666"/>
        <w:gridCol w:w="1663"/>
        <w:gridCol w:w="1025"/>
        <w:gridCol w:w="1403"/>
      </w:tblGrid>
      <w:tr w:rsidR="004334C9" w:rsidRPr="00001E15"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r>
              <w:rPr>
                <w:color w:val="000000"/>
                <w:sz w:val="18"/>
                <w:szCs w:val="18"/>
                <w:lang w:val="en-GB"/>
              </w:rPr>
              <w:t>BBY Absorption</w:t>
            </w:r>
          </w:p>
          <w:p w:rsidR="004334C9" w:rsidRDefault="004334C9">
            <w:pPr>
              <w:rPr>
                <w:color w:val="000000"/>
                <w:sz w:val="18"/>
                <w:szCs w:val="18"/>
                <w:lang w:val="en-GB"/>
              </w:rPr>
            </w:pPr>
            <w:proofErr w:type="spellStart"/>
            <w:r>
              <w:rPr>
                <w:color w:val="000000"/>
                <w:sz w:val="18"/>
                <w:szCs w:val="18"/>
                <w:lang w:val="en-GB"/>
              </w:rPr>
              <w:t>Subbands</w:t>
            </w:r>
            <w:proofErr w:type="spellEnd"/>
            <w:r>
              <w:rPr>
                <w:color w:val="000000"/>
                <w:sz w:val="18"/>
                <w:szCs w:val="18"/>
                <w:lang w:val="en-GB"/>
              </w:rPr>
              <w:t xml:space="preserve"> max [nm]</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proofErr w:type="spellStart"/>
            <w:r>
              <w:rPr>
                <w:color w:val="000000"/>
                <w:sz w:val="18"/>
                <w:szCs w:val="18"/>
                <w:lang w:val="en-GB"/>
              </w:rPr>
              <w:t>Subband</w:t>
            </w:r>
            <w:proofErr w:type="spellEnd"/>
            <w:r>
              <w:rPr>
                <w:color w:val="000000"/>
                <w:sz w:val="18"/>
                <w:szCs w:val="18"/>
                <w:lang w:val="en-GB"/>
              </w:rPr>
              <w:t xml:space="preserve"> Area (</w:t>
            </w:r>
            <w:proofErr w:type="spellStart"/>
            <w:r>
              <w:rPr>
                <w:color w:val="000000"/>
                <w:sz w:val="18"/>
                <w:szCs w:val="18"/>
                <w:lang w:val="en-GB"/>
              </w:rPr>
              <w:t>Sb</w:t>
            </w:r>
            <w:r>
              <w:rPr>
                <w:color w:val="000000"/>
                <w:sz w:val="18"/>
                <w:szCs w:val="18"/>
                <w:vertAlign w:val="subscript"/>
                <w:lang w:val="en-GB"/>
              </w:rPr>
              <w:t>A</w:t>
            </w:r>
            <w:proofErr w:type="spellEnd"/>
            <w:r>
              <w:rPr>
                <w:color w:val="000000"/>
                <w:sz w:val="18"/>
                <w:szCs w:val="18"/>
                <w:lang w:val="en-GB"/>
              </w:rPr>
              <w:t>)</w:t>
            </w:r>
          </w:p>
          <w:p w:rsidR="004334C9" w:rsidRDefault="004334C9">
            <w:pPr>
              <w:rPr>
                <w:color w:val="000000"/>
                <w:sz w:val="18"/>
                <w:szCs w:val="18"/>
                <w:lang w:val="en-GB"/>
              </w:rPr>
            </w:pPr>
            <w:r>
              <w:rPr>
                <w:color w:val="000000"/>
                <w:sz w:val="18"/>
                <w:szCs w:val="18"/>
                <w:lang w:val="en-GB"/>
              </w:rPr>
              <w:t>(norm 200 pigments)</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r>
              <w:rPr>
                <w:color w:val="000000"/>
                <w:sz w:val="18"/>
                <w:szCs w:val="18"/>
                <w:lang w:val="en-GB"/>
              </w:rPr>
              <w:t>BBY Fluorescence</w:t>
            </w:r>
          </w:p>
          <w:p w:rsidR="004334C9" w:rsidRDefault="004334C9">
            <w:pPr>
              <w:rPr>
                <w:color w:val="000000"/>
                <w:sz w:val="18"/>
                <w:szCs w:val="18"/>
                <w:lang w:val="en-GB"/>
              </w:rPr>
            </w:pPr>
            <w:proofErr w:type="spellStart"/>
            <w:r>
              <w:rPr>
                <w:color w:val="000000"/>
                <w:sz w:val="18"/>
                <w:szCs w:val="18"/>
                <w:lang w:val="en-GB"/>
              </w:rPr>
              <w:t>Subbands</w:t>
            </w:r>
            <w:proofErr w:type="spellEnd"/>
            <w:r>
              <w:rPr>
                <w:color w:val="000000"/>
                <w:sz w:val="18"/>
                <w:szCs w:val="18"/>
                <w:lang w:val="en-GB"/>
              </w:rPr>
              <w:t xml:space="preserve"> max [nm]</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proofErr w:type="spellStart"/>
            <w:r>
              <w:rPr>
                <w:color w:val="000000"/>
                <w:sz w:val="18"/>
                <w:szCs w:val="18"/>
                <w:lang w:val="en-GB"/>
              </w:rPr>
              <w:t>Subband</w:t>
            </w:r>
            <w:proofErr w:type="spellEnd"/>
            <w:r>
              <w:rPr>
                <w:color w:val="000000"/>
                <w:sz w:val="18"/>
                <w:szCs w:val="18"/>
                <w:lang w:val="en-GB"/>
              </w:rPr>
              <w:t xml:space="preserve"> Area (</w:t>
            </w:r>
            <w:proofErr w:type="spellStart"/>
            <w:r>
              <w:rPr>
                <w:color w:val="000000"/>
                <w:sz w:val="18"/>
                <w:szCs w:val="18"/>
                <w:lang w:val="en-GB"/>
              </w:rPr>
              <w:t>p</w:t>
            </w:r>
            <w:r>
              <w:rPr>
                <w:color w:val="000000"/>
                <w:sz w:val="18"/>
                <w:szCs w:val="18"/>
                <w:vertAlign w:val="subscript"/>
                <w:lang w:val="en-GB"/>
              </w:rPr>
              <w:t>sub</w:t>
            </w:r>
            <w:proofErr w:type="spellEnd"/>
            <w:r>
              <w:rPr>
                <w:color w:val="000000"/>
                <w:sz w:val="18"/>
                <w:szCs w:val="18"/>
                <w:lang w:val="en-GB"/>
              </w:rPr>
              <w:t>)</w:t>
            </w:r>
          </w:p>
          <w:p w:rsidR="004334C9" w:rsidRDefault="004334C9">
            <w:pPr>
              <w:rPr>
                <w:color w:val="000000"/>
                <w:sz w:val="18"/>
                <w:szCs w:val="18"/>
                <w:lang w:val="en-GB"/>
              </w:rPr>
            </w:pPr>
            <w:r>
              <w:rPr>
                <w:color w:val="000000"/>
                <w:sz w:val="18"/>
                <w:szCs w:val="18"/>
                <w:lang w:val="en-GB"/>
              </w:rPr>
              <w:t>(norm 1)</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r>
              <w:rPr>
                <w:color w:val="000000"/>
                <w:sz w:val="18"/>
                <w:szCs w:val="18"/>
                <w:lang w:val="en-GB"/>
              </w:rPr>
              <w:t>p</w:t>
            </w:r>
            <w:r>
              <w:rPr>
                <w:color w:val="000000"/>
                <w:sz w:val="18"/>
                <w:szCs w:val="18"/>
                <w:vertAlign w:val="subscript"/>
                <w:lang w:val="en-GB"/>
              </w:rPr>
              <w:t>i</w:t>
            </w:r>
            <w:r>
              <w:rPr>
                <w:color w:val="000000"/>
                <w:sz w:val="18"/>
                <w:szCs w:val="18"/>
                <w:lang w:val="en-GB"/>
              </w:rPr>
              <w:t>=</w:t>
            </w:r>
            <w:proofErr w:type="spellStart"/>
            <w:r>
              <w:rPr>
                <w:color w:val="000000"/>
                <w:sz w:val="18"/>
                <w:szCs w:val="18"/>
                <w:lang w:val="en-GB"/>
              </w:rPr>
              <w:t>p</w:t>
            </w:r>
            <w:r>
              <w:rPr>
                <w:color w:val="000000"/>
                <w:sz w:val="18"/>
                <w:szCs w:val="18"/>
                <w:vertAlign w:val="subscript"/>
                <w:lang w:val="en-GB"/>
              </w:rPr>
              <w:t>sub</w:t>
            </w:r>
            <w:proofErr w:type="spellEnd"/>
            <w:r>
              <w:rPr>
                <w:color w:val="000000"/>
                <w:sz w:val="18"/>
                <w:szCs w:val="18"/>
                <w:lang w:val="en-GB"/>
              </w:rPr>
              <w:t>/</w:t>
            </w:r>
            <w:proofErr w:type="spellStart"/>
            <w:r>
              <w:rPr>
                <w:color w:val="000000"/>
                <w:sz w:val="18"/>
                <w:szCs w:val="18"/>
                <w:lang w:val="en-GB"/>
              </w:rPr>
              <w:t>Sb</w:t>
            </w:r>
            <w:r>
              <w:rPr>
                <w:color w:val="000000"/>
                <w:sz w:val="18"/>
                <w:szCs w:val="18"/>
                <w:vertAlign w:val="subscript"/>
                <w:lang w:val="en-GB"/>
              </w:rPr>
              <w:t>A</w:t>
            </w:r>
            <w:proofErr w:type="spellEnd"/>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lang w:val="en-GB"/>
              </w:rPr>
            </w:pPr>
            <w:r>
              <w:rPr>
                <w:color w:val="000000"/>
                <w:sz w:val="18"/>
                <w:szCs w:val="18"/>
                <w:lang w:val="en-GB"/>
              </w:rPr>
              <w:t>TS</w:t>
            </w:r>
            <w:r>
              <w:rPr>
                <w:color w:val="000000"/>
                <w:sz w:val="18"/>
                <w:szCs w:val="18"/>
                <w:vertAlign w:val="subscript"/>
                <w:lang w:val="en-GB"/>
              </w:rPr>
              <w:t>D</w:t>
            </w:r>
            <w:r>
              <w:rPr>
                <w:color w:val="000000"/>
                <w:sz w:val="18"/>
                <w:szCs w:val="18"/>
                <w:lang w:val="en-GB"/>
              </w:rPr>
              <w:t xml:space="preserve"> [kcal mol</w:t>
            </w:r>
            <w:r>
              <w:rPr>
                <w:color w:val="000000"/>
                <w:sz w:val="18"/>
                <w:szCs w:val="18"/>
                <w:vertAlign w:val="superscript"/>
                <w:lang w:val="en-GB"/>
              </w:rPr>
              <w:t>-1</w:t>
            </w:r>
            <w:r>
              <w:rPr>
                <w:color w:val="000000"/>
                <w:sz w:val="18"/>
                <w:szCs w:val="18"/>
                <w:lang w:val="en-GB"/>
              </w:rPr>
              <w:t>]</w:t>
            </w:r>
          </w:p>
          <w:p w:rsidR="004334C9" w:rsidRDefault="004334C9">
            <w:pPr>
              <w:rPr>
                <w:color w:val="000000"/>
                <w:sz w:val="18"/>
                <w:szCs w:val="18"/>
                <w:lang w:val="en-GB"/>
              </w:rPr>
            </w:pPr>
            <w:r>
              <w:rPr>
                <w:color w:val="000000"/>
                <w:sz w:val="18"/>
                <w:szCs w:val="18"/>
                <w:lang w:val="en-GB"/>
              </w:rPr>
              <w:t>T=300K</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647.5</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37.58</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653.4</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2.19</w:t>
            </w:r>
            <w:r>
              <w:rPr>
                <w:color w:val="000000"/>
                <w:sz w:val="18"/>
                <w:szCs w:val="18"/>
              </w:rPr>
              <w:sym w:font="Symbol" w:char="F0D7"/>
            </w:r>
            <w:r>
              <w:rPr>
                <w:color w:val="000000"/>
                <w:sz w:val="18"/>
                <w:szCs w:val="18"/>
              </w:rPr>
              <w:t>10</w:t>
            </w:r>
            <w:r>
              <w:rPr>
                <w:color w:val="000000"/>
                <w:sz w:val="18"/>
                <w:szCs w:val="18"/>
                <w:vertAlign w:val="superscript"/>
              </w:rPr>
              <w:t>-2</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5.84</w:t>
            </w:r>
            <w:r>
              <w:rPr>
                <w:color w:val="000000"/>
                <w:sz w:val="18"/>
                <w:szCs w:val="18"/>
              </w:rPr>
              <w:sym w:font="Symbol" w:char="F0D7"/>
            </w:r>
            <w:r>
              <w:rPr>
                <w:color w:val="000000"/>
                <w:sz w:val="18"/>
                <w:szCs w:val="18"/>
              </w:rPr>
              <w:t>10</w:t>
            </w:r>
            <w:r>
              <w:rPr>
                <w:color w:val="000000"/>
                <w:sz w:val="18"/>
                <w:szCs w:val="18"/>
                <w:vertAlign w:val="superscript"/>
              </w:rPr>
              <w:t>-4</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0.097</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660.0</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42.86</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663.6</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5.31</w:t>
            </w:r>
            <w:r>
              <w:rPr>
                <w:color w:val="000000"/>
                <w:sz w:val="18"/>
                <w:szCs w:val="18"/>
              </w:rPr>
              <w:sym w:font="Symbol" w:char="F0D7"/>
            </w:r>
            <w:r>
              <w:rPr>
                <w:color w:val="000000"/>
                <w:sz w:val="18"/>
                <w:szCs w:val="18"/>
              </w:rPr>
              <w:t>10</w:t>
            </w:r>
            <w:r>
              <w:rPr>
                <w:color w:val="000000"/>
                <w:sz w:val="18"/>
                <w:szCs w:val="18"/>
                <w:vertAlign w:val="superscript"/>
              </w:rPr>
              <w:t>-2</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1.24</w:t>
            </w:r>
            <w:r>
              <w:rPr>
                <w:color w:val="000000"/>
                <w:sz w:val="18"/>
                <w:szCs w:val="18"/>
              </w:rPr>
              <w:sym w:font="Symbol" w:char="F0D7"/>
            </w:r>
            <w:r>
              <w:rPr>
                <w:color w:val="000000"/>
                <w:sz w:val="18"/>
                <w:szCs w:val="18"/>
              </w:rPr>
              <w:t>10</w:t>
            </w:r>
            <w:r>
              <w:rPr>
                <w:color w:val="000000"/>
                <w:sz w:val="18"/>
                <w:szCs w:val="18"/>
                <w:vertAlign w:val="superscript"/>
              </w:rPr>
              <w:t>-3</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0.212</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669.6</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45.76</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671.7</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1.72</w:t>
            </w:r>
            <w:r>
              <w:rPr>
                <w:color w:val="000000"/>
                <w:sz w:val="18"/>
                <w:szCs w:val="18"/>
              </w:rPr>
              <w:sym w:font="Symbol" w:char="F0D7"/>
            </w:r>
            <w:r>
              <w:rPr>
                <w:color w:val="000000"/>
                <w:sz w:val="18"/>
                <w:szCs w:val="18"/>
              </w:rPr>
              <w:t>10</w:t>
            </w:r>
            <w:r>
              <w:rPr>
                <w:color w:val="000000"/>
                <w:sz w:val="18"/>
                <w:szCs w:val="18"/>
                <w:vertAlign w:val="superscript"/>
              </w:rPr>
              <w:t>-1</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3.75</w:t>
            </w:r>
            <w:r>
              <w:rPr>
                <w:color w:val="000000"/>
                <w:sz w:val="18"/>
                <w:szCs w:val="18"/>
              </w:rPr>
              <w:sym w:font="Symbol" w:char="F0D7"/>
            </w:r>
            <w:r>
              <w:rPr>
                <w:color w:val="000000"/>
                <w:sz w:val="18"/>
                <w:szCs w:val="18"/>
              </w:rPr>
              <w:t>10</w:t>
            </w:r>
            <w:r>
              <w:rPr>
                <w:color w:val="000000"/>
                <w:sz w:val="18"/>
                <w:szCs w:val="18"/>
                <w:vertAlign w:val="superscript"/>
              </w:rPr>
              <w:t>-3</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0.572</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677.5</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45.97</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679.7</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3.94</w:t>
            </w:r>
            <w:r>
              <w:rPr>
                <w:color w:val="000000"/>
                <w:sz w:val="18"/>
                <w:szCs w:val="18"/>
              </w:rPr>
              <w:sym w:font="Symbol" w:char="F0D7"/>
            </w:r>
            <w:r>
              <w:rPr>
                <w:color w:val="000000"/>
                <w:sz w:val="18"/>
                <w:szCs w:val="18"/>
              </w:rPr>
              <w:t>10</w:t>
            </w:r>
            <w:r>
              <w:rPr>
                <w:color w:val="000000"/>
                <w:sz w:val="18"/>
                <w:szCs w:val="18"/>
                <w:vertAlign w:val="superscript"/>
              </w:rPr>
              <w:t>-1</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8.58</w:t>
            </w:r>
            <w:r>
              <w:rPr>
                <w:color w:val="000000"/>
                <w:sz w:val="18"/>
                <w:szCs w:val="18"/>
              </w:rPr>
              <w:sym w:font="Symbol" w:char="F0D7"/>
            </w:r>
            <w:r>
              <w:rPr>
                <w:color w:val="000000"/>
                <w:sz w:val="18"/>
                <w:szCs w:val="18"/>
              </w:rPr>
              <w:t>10</w:t>
            </w:r>
            <w:r>
              <w:rPr>
                <w:color w:val="000000"/>
                <w:sz w:val="18"/>
                <w:szCs w:val="18"/>
                <w:vertAlign w:val="superscript"/>
              </w:rPr>
              <w:t>-3</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1.119</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683.9</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27.84</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686.5</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3.59</w:t>
            </w:r>
            <w:r>
              <w:rPr>
                <w:color w:val="000000"/>
                <w:sz w:val="18"/>
                <w:szCs w:val="18"/>
              </w:rPr>
              <w:sym w:font="Symbol" w:char="F0D7"/>
            </w:r>
            <w:r>
              <w:rPr>
                <w:color w:val="000000"/>
                <w:sz w:val="18"/>
                <w:szCs w:val="18"/>
              </w:rPr>
              <w:t>10</w:t>
            </w:r>
            <w:r>
              <w:rPr>
                <w:color w:val="000000"/>
                <w:sz w:val="18"/>
                <w:szCs w:val="18"/>
                <w:vertAlign w:val="superscript"/>
              </w:rPr>
              <w:t>-1</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1.29</w:t>
            </w:r>
            <w:r>
              <w:rPr>
                <w:color w:val="000000"/>
                <w:sz w:val="18"/>
                <w:szCs w:val="18"/>
              </w:rPr>
              <w:sym w:font="Symbol" w:char="F0D7"/>
            </w:r>
            <w:r>
              <w:rPr>
                <w:color w:val="000000"/>
                <w:sz w:val="18"/>
                <w:szCs w:val="18"/>
              </w:rPr>
              <w:t>10</w:t>
            </w:r>
            <w:r>
              <w:rPr>
                <w:color w:val="000000"/>
                <w:sz w:val="18"/>
                <w:szCs w:val="18"/>
                <w:vertAlign w:val="superscript"/>
              </w:rPr>
              <w:t>-2</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0.930</w:t>
            </w:r>
          </w:p>
        </w:tc>
      </w:tr>
      <w:tr w:rsidR="004334C9" w:rsidTr="004334C9">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Total</w:t>
            </w: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200</w:t>
            </w:r>
          </w:p>
        </w:tc>
        <w:tc>
          <w:tcPr>
            <w:tcW w:w="0" w:type="auto"/>
            <w:tcBorders>
              <w:top w:val="single" w:sz="4" w:space="0" w:color="auto"/>
              <w:left w:val="single" w:sz="4" w:space="0" w:color="auto"/>
              <w:bottom w:val="single" w:sz="4" w:space="0" w:color="auto"/>
              <w:right w:val="single" w:sz="4" w:space="0" w:color="auto"/>
            </w:tcBorders>
          </w:tcPr>
          <w:p w:rsidR="004334C9" w:rsidRDefault="004334C9">
            <w:pPr>
              <w:rPr>
                <w:color w:val="000000"/>
                <w:sz w:val="18"/>
                <w:szCs w:val="18"/>
              </w:rPr>
            </w:pP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1.00</w:t>
            </w:r>
          </w:p>
        </w:tc>
        <w:tc>
          <w:tcPr>
            <w:tcW w:w="0" w:type="auto"/>
            <w:tcBorders>
              <w:top w:val="single" w:sz="4" w:space="0" w:color="auto"/>
              <w:left w:val="single" w:sz="4" w:space="0" w:color="auto"/>
              <w:bottom w:val="single" w:sz="4" w:space="0" w:color="auto"/>
              <w:right w:val="single" w:sz="4" w:space="0" w:color="auto"/>
            </w:tcBorders>
          </w:tcPr>
          <w:p w:rsidR="004334C9" w:rsidRDefault="004334C9">
            <w:pPr>
              <w:rPr>
                <w:color w:val="000000"/>
                <w:sz w:val="18"/>
                <w:szCs w:val="18"/>
              </w:rPr>
            </w:pPr>
          </w:p>
        </w:tc>
        <w:tc>
          <w:tcPr>
            <w:tcW w:w="0" w:type="auto"/>
            <w:tcBorders>
              <w:top w:val="single" w:sz="4" w:space="0" w:color="auto"/>
              <w:left w:val="single" w:sz="4" w:space="0" w:color="auto"/>
              <w:bottom w:val="single" w:sz="4" w:space="0" w:color="auto"/>
              <w:right w:val="single" w:sz="4" w:space="0" w:color="auto"/>
            </w:tcBorders>
            <w:hideMark/>
          </w:tcPr>
          <w:p w:rsidR="004334C9" w:rsidRDefault="004334C9">
            <w:pPr>
              <w:rPr>
                <w:color w:val="000000"/>
                <w:sz w:val="18"/>
                <w:szCs w:val="18"/>
              </w:rPr>
            </w:pPr>
            <w:r>
              <w:rPr>
                <w:color w:val="000000"/>
                <w:sz w:val="18"/>
                <w:szCs w:val="18"/>
              </w:rPr>
              <w:t>2.931</w:t>
            </w:r>
          </w:p>
        </w:tc>
      </w:tr>
    </w:tbl>
    <w:p w:rsidR="004334C9" w:rsidRDefault="004334C9" w:rsidP="004334C9">
      <w:pPr>
        <w:rPr>
          <w:color w:val="000000"/>
        </w:rPr>
      </w:pPr>
    </w:p>
    <w:p w:rsidR="004334C9" w:rsidRDefault="004334C9" w:rsidP="004334C9">
      <w:pPr>
        <w:pStyle w:val="Paragrafoelenco1"/>
        <w:spacing w:line="480" w:lineRule="auto"/>
        <w:ind w:left="-567"/>
        <w:jc w:val="both"/>
        <w:rPr>
          <w:rFonts w:ascii="Times New Roman" w:hAnsi="Times New Roman"/>
          <w:color w:val="000000"/>
          <w:sz w:val="24"/>
          <w:szCs w:val="24"/>
          <w:lang w:val="en-GB"/>
        </w:rPr>
      </w:pPr>
    </w:p>
    <w:p w:rsidR="004334C9" w:rsidRDefault="004334C9" w:rsidP="004334C9">
      <w:pPr>
        <w:pStyle w:val="Paragrafoelenco1"/>
        <w:spacing w:line="480" w:lineRule="auto"/>
        <w:ind w:left="-567"/>
        <w:jc w:val="both"/>
        <w:rPr>
          <w:rFonts w:ascii="Times New Roman" w:hAnsi="Times New Roman"/>
          <w:color w:val="000000"/>
          <w:sz w:val="24"/>
          <w:szCs w:val="24"/>
          <w:lang w:val="en-GB"/>
        </w:rPr>
      </w:pPr>
    </w:p>
    <w:p w:rsidR="004334C9" w:rsidRDefault="004334C9" w:rsidP="004334C9">
      <w:pPr>
        <w:pStyle w:val="Paragrafoelenco1"/>
        <w:spacing w:line="480" w:lineRule="auto"/>
        <w:ind w:left="-567"/>
        <w:jc w:val="both"/>
        <w:rPr>
          <w:rFonts w:ascii="Times New Roman" w:hAnsi="Times New Roman"/>
          <w:color w:val="000000"/>
          <w:sz w:val="24"/>
          <w:szCs w:val="24"/>
          <w:lang w:val="en-GB"/>
        </w:rPr>
      </w:pPr>
    </w:p>
    <w:p w:rsidR="004334C9" w:rsidRDefault="004334C9" w:rsidP="004334C9">
      <w:pPr>
        <w:pStyle w:val="Paragrafoelenco1"/>
        <w:spacing w:line="480" w:lineRule="auto"/>
        <w:ind w:left="-567"/>
        <w:jc w:val="both"/>
        <w:rPr>
          <w:rFonts w:ascii="Times New Roman" w:hAnsi="Times New Roman"/>
          <w:color w:val="000000"/>
          <w:sz w:val="24"/>
          <w:szCs w:val="24"/>
          <w:lang w:val="en-GB"/>
        </w:rPr>
      </w:pPr>
    </w:p>
    <w:p w:rsidR="004334C9" w:rsidRPr="00F432B8" w:rsidRDefault="004334C9" w:rsidP="00F432B8">
      <w:pPr>
        <w:spacing w:line="480" w:lineRule="auto"/>
        <w:ind w:left="360"/>
        <w:jc w:val="both"/>
        <w:rPr>
          <w:color w:val="000000"/>
          <w:lang w:val="en-GB"/>
        </w:rPr>
      </w:pPr>
    </w:p>
    <w:p w:rsidR="004334C9" w:rsidRDefault="004334C9" w:rsidP="00F432B8">
      <w:pPr>
        <w:spacing w:line="480" w:lineRule="auto"/>
        <w:rPr>
          <w:color w:val="000000"/>
          <w:lang w:val="en-GB"/>
        </w:rPr>
        <w:sectPr w:rsidR="004334C9">
          <w:pgSz w:w="11906" w:h="16838"/>
          <w:pgMar w:top="1418" w:right="1134" w:bottom="1134" w:left="1134" w:header="709" w:footer="709" w:gutter="0"/>
          <w:cols w:space="720"/>
        </w:sectPr>
      </w:pPr>
    </w:p>
    <w:p w:rsidR="004334C9" w:rsidRDefault="004334C9" w:rsidP="00F432B8">
      <w:pPr>
        <w:spacing w:line="480" w:lineRule="auto"/>
        <w:ind w:left="360"/>
        <w:jc w:val="both"/>
        <w:rPr>
          <w:rStyle w:val="hithilite"/>
        </w:rPr>
      </w:pPr>
      <w:r w:rsidRPr="00F432B8">
        <w:rPr>
          <w:color w:val="000000"/>
          <w:lang w:val="en-GB"/>
        </w:rPr>
        <w:lastRenderedPageBreak/>
        <w:t>References</w:t>
      </w:r>
    </w:p>
    <w:p w:rsidR="004334C9" w:rsidRDefault="004334C9" w:rsidP="00F432B8">
      <w:pPr>
        <w:pStyle w:val="frfield"/>
        <w:numPr>
          <w:ilvl w:val="0"/>
          <w:numId w:val="13"/>
        </w:numPr>
        <w:spacing w:before="0" w:beforeAutospacing="0" w:after="0" w:afterAutospacing="0" w:line="480" w:lineRule="auto"/>
        <w:jc w:val="both"/>
        <w:rPr>
          <w:rStyle w:val="hithilite"/>
          <w:color w:val="000000"/>
          <w:lang w:val="en-GB"/>
        </w:rPr>
      </w:pPr>
      <w:r>
        <w:rPr>
          <w:rStyle w:val="hithilite"/>
          <w:color w:val="000000"/>
          <w:lang w:val="en-GB"/>
        </w:rPr>
        <w:t xml:space="preserve">D. </w:t>
      </w:r>
      <w:proofErr w:type="spellStart"/>
      <w:r>
        <w:rPr>
          <w:rStyle w:val="hithilite"/>
          <w:color w:val="000000"/>
          <w:lang w:val="en-GB"/>
        </w:rPr>
        <w:t>Mauzerall</w:t>
      </w:r>
      <w:proofErr w:type="spellEnd"/>
      <w:r>
        <w:rPr>
          <w:rStyle w:val="hithilite"/>
          <w:color w:val="000000"/>
          <w:lang w:val="en-GB"/>
        </w:rPr>
        <w:t xml:space="preserve"> and N.L. </w:t>
      </w:r>
      <w:proofErr w:type="spellStart"/>
      <w:r>
        <w:rPr>
          <w:rStyle w:val="hithilite"/>
          <w:color w:val="000000"/>
          <w:lang w:val="en-GB"/>
        </w:rPr>
        <w:t>Greenbaum</w:t>
      </w:r>
      <w:proofErr w:type="spellEnd"/>
      <w:r>
        <w:rPr>
          <w:rStyle w:val="hithilite"/>
          <w:color w:val="000000"/>
          <w:lang w:val="en-GB"/>
        </w:rPr>
        <w:t xml:space="preserve">, The absolute size of a photosynthetic unit, </w:t>
      </w:r>
      <w:proofErr w:type="spellStart"/>
      <w:r>
        <w:rPr>
          <w:rStyle w:val="hithilite"/>
          <w:color w:val="000000"/>
          <w:lang w:val="en-GB"/>
        </w:rPr>
        <w:t>Biochim</w:t>
      </w:r>
      <w:proofErr w:type="spellEnd"/>
      <w:r>
        <w:rPr>
          <w:rStyle w:val="hithilite"/>
          <w:color w:val="000000"/>
          <w:lang w:val="en-GB"/>
        </w:rPr>
        <w:t xml:space="preserve">. </w:t>
      </w:r>
      <w:proofErr w:type="spellStart"/>
      <w:r>
        <w:rPr>
          <w:rStyle w:val="hithilite"/>
          <w:color w:val="000000"/>
          <w:lang w:val="en-GB"/>
        </w:rPr>
        <w:t>Biophys</w:t>
      </w:r>
      <w:proofErr w:type="spellEnd"/>
      <w:r>
        <w:rPr>
          <w:rStyle w:val="hithilite"/>
          <w:color w:val="000000"/>
          <w:lang w:val="en-GB"/>
        </w:rPr>
        <w:t xml:space="preserve">. </w:t>
      </w:r>
      <w:proofErr w:type="spellStart"/>
      <w:r>
        <w:rPr>
          <w:rStyle w:val="hithilite"/>
          <w:color w:val="000000"/>
          <w:lang w:val="en-GB"/>
        </w:rPr>
        <w:t>Acta</w:t>
      </w:r>
      <w:proofErr w:type="spellEnd"/>
      <w:r>
        <w:rPr>
          <w:rStyle w:val="hithilite"/>
          <w:color w:val="000000"/>
          <w:lang w:val="en-GB"/>
        </w:rPr>
        <w:t xml:space="preserve"> 974 (1989) 119 -140.</w:t>
      </w:r>
    </w:p>
    <w:p w:rsidR="004334C9" w:rsidRPr="00D01324" w:rsidRDefault="004334C9" w:rsidP="00F432B8">
      <w:pPr>
        <w:pStyle w:val="frfield"/>
        <w:numPr>
          <w:ilvl w:val="0"/>
          <w:numId w:val="13"/>
        </w:numPr>
        <w:spacing w:before="0" w:beforeAutospacing="0" w:after="0" w:afterAutospacing="0" w:line="480" w:lineRule="auto"/>
        <w:jc w:val="both"/>
        <w:rPr>
          <w:rStyle w:val="hithilite"/>
          <w:color w:val="000000"/>
          <w:lang w:val="en-GB"/>
        </w:rPr>
      </w:pPr>
      <w:r w:rsidRPr="00D01324">
        <w:rPr>
          <w:color w:val="000000"/>
          <w:lang w:val="en-GB"/>
        </w:rPr>
        <w:t xml:space="preserve">P. </w:t>
      </w:r>
      <w:proofErr w:type="spellStart"/>
      <w:r w:rsidRPr="00D01324">
        <w:rPr>
          <w:color w:val="000000"/>
          <w:lang w:val="en-GB"/>
        </w:rPr>
        <w:t>Galka</w:t>
      </w:r>
      <w:proofErr w:type="spellEnd"/>
      <w:r w:rsidRPr="00D01324">
        <w:rPr>
          <w:color w:val="000000"/>
          <w:lang w:val="en-GB"/>
        </w:rPr>
        <w:t xml:space="preserve">, S. </w:t>
      </w:r>
      <w:proofErr w:type="spellStart"/>
      <w:r w:rsidRPr="00D01324">
        <w:rPr>
          <w:color w:val="000000"/>
          <w:lang w:val="en-GB"/>
        </w:rPr>
        <w:t>Santabarbara</w:t>
      </w:r>
      <w:proofErr w:type="spellEnd"/>
      <w:r w:rsidRPr="00D01324">
        <w:rPr>
          <w:color w:val="000000"/>
          <w:lang w:val="en-GB"/>
        </w:rPr>
        <w:t xml:space="preserve">, T.H.K. </w:t>
      </w:r>
      <w:proofErr w:type="spellStart"/>
      <w:r w:rsidRPr="00D01324">
        <w:rPr>
          <w:color w:val="000000"/>
          <w:lang w:val="en-GB"/>
        </w:rPr>
        <w:t>Thi</w:t>
      </w:r>
      <w:proofErr w:type="spellEnd"/>
      <w:r w:rsidRPr="00D01324">
        <w:rPr>
          <w:color w:val="000000"/>
          <w:lang w:val="en-GB"/>
        </w:rPr>
        <w:t xml:space="preserve">, H. </w:t>
      </w:r>
      <w:proofErr w:type="spellStart"/>
      <w:r w:rsidRPr="00D01324">
        <w:rPr>
          <w:color w:val="000000"/>
          <w:lang w:val="en-GB"/>
        </w:rPr>
        <w:t>Degand</w:t>
      </w:r>
      <w:proofErr w:type="spellEnd"/>
      <w:r w:rsidRPr="00D01324">
        <w:rPr>
          <w:color w:val="000000"/>
          <w:lang w:val="en-GB"/>
        </w:rPr>
        <w:t xml:space="preserve">, P. </w:t>
      </w:r>
      <w:proofErr w:type="spellStart"/>
      <w:r w:rsidRPr="00D01324">
        <w:rPr>
          <w:color w:val="000000"/>
          <w:lang w:val="en-GB"/>
        </w:rPr>
        <w:t>Morsomme</w:t>
      </w:r>
      <w:proofErr w:type="spellEnd"/>
      <w:r w:rsidRPr="00D01324">
        <w:rPr>
          <w:color w:val="000000"/>
          <w:lang w:val="en-GB"/>
        </w:rPr>
        <w:t xml:space="preserve">, R.C. Jennings, E.J. </w:t>
      </w:r>
      <w:proofErr w:type="spellStart"/>
      <w:r w:rsidRPr="00D01324">
        <w:rPr>
          <w:color w:val="000000"/>
          <w:lang w:val="en-GB"/>
        </w:rPr>
        <w:t>Boekema</w:t>
      </w:r>
      <w:proofErr w:type="spellEnd"/>
      <w:r w:rsidRPr="00D01324">
        <w:rPr>
          <w:color w:val="000000"/>
          <w:lang w:val="en-GB"/>
        </w:rPr>
        <w:t xml:space="preserve"> and S. </w:t>
      </w:r>
      <w:proofErr w:type="spellStart"/>
      <w:r w:rsidRPr="00D01324">
        <w:rPr>
          <w:color w:val="000000"/>
          <w:lang w:val="en-GB"/>
        </w:rPr>
        <w:t>Caffarri</w:t>
      </w:r>
      <w:proofErr w:type="spellEnd"/>
      <w:r w:rsidRPr="00D01324">
        <w:rPr>
          <w:color w:val="000000"/>
          <w:lang w:val="en-GB"/>
        </w:rPr>
        <w:t xml:space="preserve">, Functional analyses of the plant photosystem I-light-harvesting complex II </w:t>
      </w:r>
      <w:proofErr w:type="spellStart"/>
      <w:r w:rsidRPr="00D01324">
        <w:rPr>
          <w:color w:val="000000"/>
          <w:lang w:val="en-GB"/>
        </w:rPr>
        <w:t>supercomplex</w:t>
      </w:r>
      <w:proofErr w:type="spellEnd"/>
      <w:r w:rsidRPr="00D01324">
        <w:rPr>
          <w:color w:val="000000"/>
          <w:lang w:val="en-GB"/>
        </w:rPr>
        <w:t xml:space="preserve"> reveal that light-harvesting complex II loosely bound to photosystem II is a very efficient antenna for photosystem I in state II, Plant Cell 24 (2012) 2963-2978.</w:t>
      </w:r>
    </w:p>
    <w:p w:rsidR="004334C9" w:rsidRDefault="004334C9" w:rsidP="00F432B8">
      <w:pPr>
        <w:pStyle w:val="Default"/>
        <w:numPr>
          <w:ilvl w:val="0"/>
          <w:numId w:val="13"/>
        </w:numPr>
        <w:spacing w:line="480" w:lineRule="auto"/>
        <w:jc w:val="both"/>
        <w:rPr>
          <w:lang w:eastAsia="de-DE"/>
        </w:rPr>
      </w:pPr>
      <w:r>
        <w:rPr>
          <w:lang w:val="en-GB" w:eastAsia="de-DE"/>
        </w:rPr>
        <w:t xml:space="preserve">G. </w:t>
      </w:r>
      <w:proofErr w:type="spellStart"/>
      <w:r>
        <w:rPr>
          <w:lang w:val="en-GB" w:eastAsia="de-DE"/>
        </w:rPr>
        <w:t>Zucchelli</w:t>
      </w:r>
      <w:proofErr w:type="spellEnd"/>
      <w:r>
        <w:rPr>
          <w:lang w:val="en-GB" w:eastAsia="de-DE"/>
        </w:rPr>
        <w:t xml:space="preserve">, D. </w:t>
      </w:r>
      <w:proofErr w:type="spellStart"/>
      <w:r>
        <w:rPr>
          <w:lang w:val="en-GB" w:eastAsia="de-DE"/>
        </w:rPr>
        <w:t>Brogioli</w:t>
      </w:r>
      <w:proofErr w:type="spellEnd"/>
      <w:r>
        <w:rPr>
          <w:lang w:val="en-GB" w:eastAsia="de-DE"/>
        </w:rPr>
        <w:t xml:space="preserve">, A.P. </w:t>
      </w:r>
      <w:proofErr w:type="spellStart"/>
      <w:r>
        <w:rPr>
          <w:lang w:val="en-GB" w:eastAsia="de-DE"/>
        </w:rPr>
        <w:t>Casazza</w:t>
      </w:r>
      <w:proofErr w:type="spellEnd"/>
      <w:r>
        <w:rPr>
          <w:lang w:val="en-GB" w:eastAsia="de-DE"/>
        </w:rPr>
        <w:t xml:space="preserve">, F.M. </w:t>
      </w:r>
      <w:proofErr w:type="spellStart"/>
      <w:r>
        <w:rPr>
          <w:lang w:val="en-GB" w:eastAsia="de-DE"/>
        </w:rPr>
        <w:t>Garlaschi</w:t>
      </w:r>
      <w:proofErr w:type="spellEnd"/>
      <w:r>
        <w:rPr>
          <w:lang w:val="en-GB" w:eastAsia="de-DE"/>
        </w:rPr>
        <w:t xml:space="preserve"> and R.C. Jennings, Chlorophyll ring deformation modulates electronic transitions in chlorophyll-protein complexes and generates spectral forms, </w:t>
      </w:r>
      <w:proofErr w:type="spellStart"/>
      <w:r>
        <w:rPr>
          <w:lang w:val="en-GB" w:eastAsia="de-DE"/>
        </w:rPr>
        <w:t>Biophys</w:t>
      </w:r>
      <w:proofErr w:type="spellEnd"/>
      <w:r>
        <w:rPr>
          <w:lang w:val="en-GB" w:eastAsia="de-DE"/>
        </w:rPr>
        <w:t>. J. 93 (2007) 2240-2254.</w:t>
      </w:r>
    </w:p>
    <w:p w:rsidR="004334C9" w:rsidRDefault="004334C9" w:rsidP="00F432B8">
      <w:pPr>
        <w:pStyle w:val="Default"/>
        <w:numPr>
          <w:ilvl w:val="0"/>
          <w:numId w:val="13"/>
        </w:numPr>
        <w:spacing w:line="480" w:lineRule="auto"/>
        <w:jc w:val="both"/>
        <w:rPr>
          <w:lang w:val="en-US"/>
        </w:rPr>
      </w:pPr>
      <w:r>
        <w:rPr>
          <w:lang w:val="en-US"/>
        </w:rPr>
        <w:t xml:space="preserve">H van </w:t>
      </w:r>
      <w:proofErr w:type="spellStart"/>
      <w:r>
        <w:rPr>
          <w:lang w:val="en-US"/>
        </w:rPr>
        <w:t>Amerongen</w:t>
      </w:r>
      <w:proofErr w:type="spellEnd"/>
      <w:r>
        <w:rPr>
          <w:lang w:val="en-US"/>
        </w:rPr>
        <w:t xml:space="preserve">, L. </w:t>
      </w:r>
      <w:proofErr w:type="spellStart"/>
      <w:r>
        <w:rPr>
          <w:lang w:val="en-US"/>
        </w:rPr>
        <w:t>Valkunas</w:t>
      </w:r>
      <w:proofErr w:type="spellEnd"/>
      <w:r>
        <w:rPr>
          <w:lang w:val="en-US"/>
        </w:rPr>
        <w:t xml:space="preserve"> and R van </w:t>
      </w:r>
      <w:proofErr w:type="spellStart"/>
      <w:r>
        <w:rPr>
          <w:lang w:val="en-US"/>
        </w:rPr>
        <w:t>Grondelle</w:t>
      </w:r>
      <w:proofErr w:type="spellEnd"/>
      <w:r>
        <w:rPr>
          <w:lang w:val="en-US"/>
        </w:rPr>
        <w:t xml:space="preserve">, Photosynthetic </w:t>
      </w:r>
      <w:proofErr w:type="spellStart"/>
      <w:r>
        <w:rPr>
          <w:lang w:val="en-US"/>
        </w:rPr>
        <w:t>Excitons</w:t>
      </w:r>
      <w:proofErr w:type="spellEnd"/>
      <w:r>
        <w:rPr>
          <w:lang w:val="en-US"/>
        </w:rPr>
        <w:t xml:space="preserve"> (World Scientific, Singapore, 2000).</w:t>
      </w:r>
    </w:p>
    <w:p w:rsidR="00C114C4" w:rsidRDefault="00C114C4" w:rsidP="00F432B8">
      <w:pPr>
        <w:pStyle w:val="References"/>
        <w:numPr>
          <w:ilvl w:val="0"/>
          <w:numId w:val="13"/>
        </w:numPr>
        <w:rPr>
          <w:lang w:val="en-US"/>
        </w:rPr>
      </w:pPr>
      <w:proofErr w:type="spellStart"/>
      <w:r w:rsidRPr="00C114C4">
        <w:rPr>
          <w:lang w:val="en-US"/>
        </w:rPr>
        <w:t>T.Mancal</w:t>
      </w:r>
      <w:proofErr w:type="spellEnd"/>
      <w:r w:rsidRPr="00C114C4">
        <w:rPr>
          <w:lang w:val="en-US"/>
        </w:rPr>
        <w:t xml:space="preserve">, </w:t>
      </w:r>
      <w:proofErr w:type="spellStart"/>
      <w:r w:rsidRPr="00C114C4">
        <w:rPr>
          <w:lang w:val="en-US"/>
        </w:rPr>
        <w:t>L.Valkunas</w:t>
      </w:r>
      <w:proofErr w:type="spellEnd"/>
      <w:r w:rsidRPr="00C114C4">
        <w:rPr>
          <w:lang w:val="en-US"/>
        </w:rPr>
        <w:t xml:space="preserve">, </w:t>
      </w:r>
      <w:proofErr w:type="spellStart"/>
      <w:r w:rsidRPr="00C114C4">
        <w:rPr>
          <w:lang w:val="en-US"/>
        </w:rPr>
        <w:t>Exciton</w:t>
      </w:r>
      <w:proofErr w:type="spellEnd"/>
      <w:r w:rsidRPr="00C114C4">
        <w:rPr>
          <w:lang w:val="en-US"/>
        </w:rPr>
        <w:t xml:space="preserve"> dynamics in photosynthetic complexes by coherent and incoherent </w:t>
      </w:r>
      <w:r>
        <w:rPr>
          <w:lang w:val="en-US"/>
        </w:rPr>
        <w:t xml:space="preserve">light, New J. Phys.12 (2010) </w:t>
      </w:r>
    </w:p>
    <w:p w:rsidR="00C114C4" w:rsidRDefault="00C114C4" w:rsidP="00F432B8">
      <w:pPr>
        <w:pStyle w:val="Default"/>
        <w:numPr>
          <w:ilvl w:val="0"/>
          <w:numId w:val="13"/>
        </w:numPr>
        <w:spacing w:line="480" w:lineRule="auto"/>
        <w:jc w:val="both"/>
        <w:rPr>
          <w:lang w:val="en-US"/>
        </w:rPr>
      </w:pPr>
      <w:r>
        <w:rPr>
          <w:lang w:val="en-US"/>
        </w:rPr>
        <w:t xml:space="preserve">G.H. Schatz, H. Brock and A.R. </w:t>
      </w:r>
      <w:proofErr w:type="spellStart"/>
      <w:r>
        <w:rPr>
          <w:lang w:val="en-US"/>
        </w:rPr>
        <w:t>Holzwarth</w:t>
      </w:r>
      <w:proofErr w:type="spellEnd"/>
      <w:r>
        <w:rPr>
          <w:lang w:val="en-US"/>
        </w:rPr>
        <w:t xml:space="preserve">, Kinetic and energetic model for the primary processes in photosystem-II, </w:t>
      </w:r>
      <w:proofErr w:type="spellStart"/>
      <w:r>
        <w:rPr>
          <w:lang w:val="en-US"/>
        </w:rPr>
        <w:t>Bipohys</w:t>
      </w:r>
      <w:proofErr w:type="spellEnd"/>
      <w:r>
        <w:rPr>
          <w:lang w:val="en-US"/>
        </w:rPr>
        <w:t>. J. 54 (1988) 397-405.</w:t>
      </w:r>
    </w:p>
    <w:p w:rsidR="004334C9" w:rsidRPr="00C114C4" w:rsidRDefault="004334C9" w:rsidP="00F432B8">
      <w:pPr>
        <w:pStyle w:val="References"/>
        <w:numPr>
          <w:ilvl w:val="0"/>
          <w:numId w:val="13"/>
        </w:numPr>
        <w:rPr>
          <w:lang w:val="en-US"/>
        </w:rPr>
      </w:pPr>
      <w:r w:rsidRPr="00C114C4">
        <w:rPr>
          <w:color w:val="000000"/>
          <w:lang w:val="en-GB"/>
        </w:rPr>
        <w:t xml:space="preserve">E. Engelmann, G. </w:t>
      </w:r>
      <w:proofErr w:type="spellStart"/>
      <w:r w:rsidRPr="00C114C4">
        <w:rPr>
          <w:color w:val="000000"/>
          <w:lang w:val="en-GB"/>
        </w:rPr>
        <w:t>Zucchelli</w:t>
      </w:r>
      <w:proofErr w:type="spellEnd"/>
      <w:r w:rsidRPr="00C114C4">
        <w:rPr>
          <w:color w:val="000000"/>
          <w:lang w:val="en-GB"/>
        </w:rPr>
        <w:t xml:space="preserve">, A.P. </w:t>
      </w:r>
      <w:proofErr w:type="spellStart"/>
      <w:r w:rsidRPr="00C114C4">
        <w:rPr>
          <w:color w:val="000000"/>
          <w:lang w:val="en-GB"/>
        </w:rPr>
        <w:t>Casazza</w:t>
      </w:r>
      <w:proofErr w:type="spellEnd"/>
      <w:r w:rsidRPr="00C114C4">
        <w:rPr>
          <w:color w:val="000000"/>
          <w:lang w:val="en-GB"/>
        </w:rPr>
        <w:t xml:space="preserve">, D. </w:t>
      </w:r>
      <w:proofErr w:type="spellStart"/>
      <w:r w:rsidRPr="00C114C4">
        <w:rPr>
          <w:color w:val="000000"/>
          <w:lang w:val="en-GB"/>
        </w:rPr>
        <w:t>Brogioli</w:t>
      </w:r>
      <w:proofErr w:type="spellEnd"/>
      <w:r w:rsidRPr="00C114C4">
        <w:rPr>
          <w:color w:val="000000"/>
          <w:lang w:val="en-GB"/>
        </w:rPr>
        <w:t xml:space="preserve">, F.M. </w:t>
      </w:r>
      <w:proofErr w:type="spellStart"/>
      <w:r w:rsidRPr="00C114C4">
        <w:rPr>
          <w:color w:val="000000"/>
          <w:lang w:val="en-GB"/>
        </w:rPr>
        <w:t>Garlaschi</w:t>
      </w:r>
      <w:proofErr w:type="spellEnd"/>
      <w:r w:rsidRPr="00C114C4">
        <w:rPr>
          <w:color w:val="000000"/>
          <w:lang w:val="en-GB"/>
        </w:rPr>
        <w:t xml:space="preserve"> and R.C. </w:t>
      </w:r>
      <w:r w:rsidRPr="00C114C4">
        <w:rPr>
          <w:color w:val="000000"/>
          <w:lang w:val="en-US"/>
        </w:rPr>
        <w:t xml:space="preserve">Jennings, Influence of the photosystem I - Light harvesting complex I antenna domains on fluorescence decay, </w:t>
      </w:r>
      <w:proofErr w:type="spellStart"/>
      <w:r w:rsidRPr="00C114C4">
        <w:rPr>
          <w:color w:val="000000"/>
          <w:lang w:val="en-US"/>
        </w:rPr>
        <w:t>Biochem</w:t>
      </w:r>
      <w:proofErr w:type="spellEnd"/>
      <w:r w:rsidRPr="00C114C4">
        <w:rPr>
          <w:color w:val="000000"/>
          <w:lang w:val="en-US"/>
        </w:rPr>
        <w:t>. 45 (2006) 6947-6955.</w:t>
      </w:r>
    </w:p>
    <w:p w:rsidR="004334C9" w:rsidRDefault="004334C9" w:rsidP="00F432B8">
      <w:pPr>
        <w:pStyle w:val="Default"/>
        <w:numPr>
          <w:ilvl w:val="0"/>
          <w:numId w:val="13"/>
        </w:numPr>
        <w:spacing w:line="480" w:lineRule="auto"/>
        <w:jc w:val="both"/>
        <w:rPr>
          <w:lang w:val="en-US"/>
        </w:rPr>
      </w:pPr>
      <w:proofErr w:type="spellStart"/>
      <w:r>
        <w:rPr>
          <w:lang w:val="en-US"/>
        </w:rPr>
        <w:t>Wientjes</w:t>
      </w:r>
      <w:proofErr w:type="spellEnd"/>
      <w:r>
        <w:rPr>
          <w:lang w:val="en-US"/>
        </w:rPr>
        <w:t xml:space="preserve">, I.H.M. van </w:t>
      </w:r>
      <w:proofErr w:type="spellStart"/>
      <w:r>
        <w:rPr>
          <w:lang w:val="en-US"/>
        </w:rPr>
        <w:t>Stokkum</w:t>
      </w:r>
      <w:proofErr w:type="spellEnd"/>
      <w:r>
        <w:rPr>
          <w:lang w:val="en-US"/>
        </w:rPr>
        <w:t xml:space="preserve">, H. van </w:t>
      </w:r>
      <w:proofErr w:type="spellStart"/>
      <w:r>
        <w:rPr>
          <w:lang w:val="en-US"/>
        </w:rPr>
        <w:t>Amerongen</w:t>
      </w:r>
      <w:proofErr w:type="spellEnd"/>
      <w:r>
        <w:rPr>
          <w:lang w:val="en-US"/>
        </w:rPr>
        <w:t xml:space="preserve"> and R. Croce, Excitation-energy transfer dynamics of higher plant photosystem I light-harvesting complexes, </w:t>
      </w:r>
      <w:proofErr w:type="spellStart"/>
      <w:r>
        <w:rPr>
          <w:lang w:val="en-US"/>
        </w:rPr>
        <w:t>Biophys</w:t>
      </w:r>
      <w:proofErr w:type="spellEnd"/>
      <w:r>
        <w:rPr>
          <w:lang w:val="en-US"/>
        </w:rPr>
        <w:t xml:space="preserve">. J. 100 (2011) 1372-1380. </w:t>
      </w:r>
    </w:p>
    <w:p w:rsidR="004334C9" w:rsidRDefault="004334C9" w:rsidP="00F432B8">
      <w:pPr>
        <w:pStyle w:val="Default"/>
        <w:numPr>
          <w:ilvl w:val="0"/>
          <w:numId w:val="13"/>
        </w:numPr>
        <w:spacing w:line="480" w:lineRule="auto"/>
        <w:jc w:val="both"/>
        <w:rPr>
          <w:lang w:val="en-US"/>
        </w:rPr>
      </w:pPr>
      <w:r>
        <w:rPr>
          <w:lang w:val="en-US"/>
        </w:rPr>
        <w:t xml:space="preserve">R.C. Jennings, G. </w:t>
      </w:r>
      <w:proofErr w:type="spellStart"/>
      <w:r>
        <w:rPr>
          <w:lang w:val="en-US"/>
        </w:rPr>
        <w:t>Zucchelli</w:t>
      </w:r>
      <w:proofErr w:type="spellEnd"/>
      <w:r>
        <w:rPr>
          <w:lang w:val="en-US"/>
        </w:rPr>
        <w:t xml:space="preserve"> and S. </w:t>
      </w:r>
      <w:proofErr w:type="spellStart"/>
      <w:r>
        <w:rPr>
          <w:lang w:val="en-US"/>
        </w:rPr>
        <w:t>Santabarbara</w:t>
      </w:r>
      <w:proofErr w:type="spellEnd"/>
      <w:r>
        <w:rPr>
          <w:lang w:val="en-US"/>
        </w:rPr>
        <w:t xml:space="preserve">, Photochemical trapping heterogeneity as a function of wavelength in plant photosystem I (PSI-LHCI), </w:t>
      </w:r>
      <w:proofErr w:type="spellStart"/>
      <w:r>
        <w:rPr>
          <w:lang w:val="en-US"/>
        </w:rPr>
        <w:t>Biochim</w:t>
      </w:r>
      <w:proofErr w:type="spellEnd"/>
      <w:r>
        <w:rPr>
          <w:lang w:val="en-US"/>
        </w:rPr>
        <w:t xml:space="preserve">. </w:t>
      </w:r>
      <w:proofErr w:type="spellStart"/>
      <w:r>
        <w:rPr>
          <w:lang w:val="en-US"/>
        </w:rPr>
        <w:t>Biophys</w:t>
      </w:r>
      <w:proofErr w:type="spellEnd"/>
      <w:r>
        <w:rPr>
          <w:lang w:val="en-US"/>
        </w:rPr>
        <w:t xml:space="preserve">. </w:t>
      </w:r>
      <w:proofErr w:type="spellStart"/>
      <w:r>
        <w:rPr>
          <w:lang w:val="en-US"/>
        </w:rPr>
        <w:t>Acta</w:t>
      </w:r>
      <w:proofErr w:type="spellEnd"/>
      <w:r>
        <w:rPr>
          <w:lang w:val="en-US"/>
        </w:rPr>
        <w:t xml:space="preserve"> 1827 (2013) 779-785.</w:t>
      </w:r>
    </w:p>
    <w:p w:rsidR="004334C9" w:rsidRDefault="004334C9" w:rsidP="00F432B8">
      <w:pPr>
        <w:pStyle w:val="Default"/>
        <w:numPr>
          <w:ilvl w:val="0"/>
          <w:numId w:val="13"/>
        </w:numPr>
        <w:spacing w:line="480" w:lineRule="auto"/>
        <w:jc w:val="both"/>
        <w:rPr>
          <w:lang w:val="en-US" w:eastAsia="de-DE"/>
        </w:rPr>
      </w:pPr>
      <w:r>
        <w:rPr>
          <w:lang w:val="en-US" w:eastAsia="de-DE"/>
        </w:rPr>
        <w:lastRenderedPageBreak/>
        <w:t xml:space="preserve">R.C. Jennings, S. </w:t>
      </w:r>
      <w:proofErr w:type="spellStart"/>
      <w:r>
        <w:rPr>
          <w:lang w:val="en-US" w:eastAsia="de-DE"/>
        </w:rPr>
        <w:t>Santabarbara</w:t>
      </w:r>
      <w:proofErr w:type="spellEnd"/>
      <w:r>
        <w:rPr>
          <w:lang w:val="en-US" w:eastAsia="de-DE"/>
        </w:rPr>
        <w:t xml:space="preserve">, E. </w:t>
      </w:r>
      <w:proofErr w:type="spellStart"/>
      <w:r>
        <w:rPr>
          <w:lang w:val="en-US" w:eastAsia="de-DE"/>
        </w:rPr>
        <w:t>Belgio</w:t>
      </w:r>
      <w:proofErr w:type="spellEnd"/>
      <w:r>
        <w:rPr>
          <w:lang w:val="en-US" w:eastAsia="de-DE"/>
        </w:rPr>
        <w:t xml:space="preserve"> and G. </w:t>
      </w:r>
      <w:proofErr w:type="spellStart"/>
      <w:r>
        <w:rPr>
          <w:lang w:val="en-US" w:eastAsia="de-DE"/>
        </w:rPr>
        <w:t>Zucchelli</w:t>
      </w:r>
      <w:proofErr w:type="spellEnd"/>
      <w:r>
        <w:rPr>
          <w:lang w:val="en-US" w:eastAsia="de-DE"/>
        </w:rPr>
        <w:t>, The Carnot Efficiency and plant photosystems</w:t>
      </w:r>
      <w:r w:rsidR="00A61EC1">
        <w:rPr>
          <w:lang w:val="en-US" w:eastAsia="de-DE"/>
        </w:rPr>
        <w:t>, Biophysics 59 (2014a) 230-235</w:t>
      </w:r>
    </w:p>
    <w:p w:rsidR="00253E6B" w:rsidRDefault="004334C9" w:rsidP="00253E6B">
      <w:pPr>
        <w:pStyle w:val="Default"/>
        <w:numPr>
          <w:ilvl w:val="0"/>
          <w:numId w:val="13"/>
        </w:numPr>
        <w:spacing w:line="480" w:lineRule="auto"/>
        <w:jc w:val="both"/>
        <w:rPr>
          <w:lang w:val="en-US"/>
        </w:rPr>
      </w:pPr>
      <w:r>
        <w:rPr>
          <w:lang w:val="en-US"/>
        </w:rPr>
        <w:t xml:space="preserve">R.C. Jennings, E. Engelmann, F.M. </w:t>
      </w:r>
      <w:proofErr w:type="spellStart"/>
      <w:r>
        <w:rPr>
          <w:lang w:val="en-US"/>
        </w:rPr>
        <w:t>Garlaschi</w:t>
      </w:r>
      <w:proofErr w:type="spellEnd"/>
      <w:r>
        <w:rPr>
          <w:lang w:val="en-US"/>
        </w:rPr>
        <w:t xml:space="preserve">, A.P. </w:t>
      </w:r>
      <w:proofErr w:type="spellStart"/>
      <w:r>
        <w:rPr>
          <w:lang w:val="en-US"/>
        </w:rPr>
        <w:t>Casazza</w:t>
      </w:r>
      <w:proofErr w:type="spellEnd"/>
      <w:r>
        <w:rPr>
          <w:lang w:val="en-US"/>
        </w:rPr>
        <w:t xml:space="preserve"> and G. </w:t>
      </w:r>
      <w:proofErr w:type="spellStart"/>
      <w:r>
        <w:rPr>
          <w:lang w:val="en-US"/>
        </w:rPr>
        <w:t>Zucchelli</w:t>
      </w:r>
      <w:proofErr w:type="spellEnd"/>
      <w:r>
        <w:rPr>
          <w:lang w:val="en-US"/>
        </w:rPr>
        <w:t xml:space="preserve">, Photosynthesis and negative entropy production, </w:t>
      </w:r>
      <w:proofErr w:type="spellStart"/>
      <w:r>
        <w:rPr>
          <w:lang w:val="en-US"/>
        </w:rPr>
        <w:t>Biochim</w:t>
      </w:r>
      <w:proofErr w:type="spellEnd"/>
      <w:r>
        <w:rPr>
          <w:lang w:val="en-US"/>
        </w:rPr>
        <w:t xml:space="preserve">. </w:t>
      </w:r>
      <w:proofErr w:type="spellStart"/>
      <w:r>
        <w:rPr>
          <w:lang w:val="en-US"/>
        </w:rPr>
        <w:t>Biophys</w:t>
      </w:r>
      <w:proofErr w:type="spellEnd"/>
      <w:r>
        <w:rPr>
          <w:lang w:val="en-US"/>
        </w:rPr>
        <w:t xml:space="preserve">. </w:t>
      </w:r>
      <w:proofErr w:type="spellStart"/>
      <w:r>
        <w:rPr>
          <w:lang w:val="en-US"/>
        </w:rPr>
        <w:t>Acta</w:t>
      </w:r>
      <w:proofErr w:type="spellEnd"/>
      <w:r>
        <w:rPr>
          <w:lang w:val="en-US"/>
        </w:rPr>
        <w:t xml:space="preserve"> 1709 (2005) 251-255.</w:t>
      </w:r>
    </w:p>
    <w:p w:rsidR="004334C9" w:rsidRPr="00253E6B" w:rsidRDefault="004334C9" w:rsidP="00253E6B">
      <w:pPr>
        <w:pStyle w:val="Default"/>
        <w:numPr>
          <w:ilvl w:val="0"/>
          <w:numId w:val="13"/>
        </w:numPr>
        <w:spacing w:line="480" w:lineRule="auto"/>
        <w:jc w:val="both"/>
        <w:rPr>
          <w:lang w:val="en-US"/>
        </w:rPr>
      </w:pPr>
      <w:r w:rsidRPr="00253E6B">
        <w:rPr>
          <w:rStyle w:val="hithilite"/>
          <w:lang w:val="en-US"/>
        </w:rPr>
        <w:t>R.C. Jennings</w:t>
      </w:r>
      <w:r w:rsidRPr="00253E6B">
        <w:rPr>
          <w:lang w:val="en-US"/>
        </w:rPr>
        <w:t xml:space="preserve">, E. </w:t>
      </w:r>
      <w:proofErr w:type="spellStart"/>
      <w:r w:rsidRPr="00253E6B">
        <w:rPr>
          <w:lang w:val="en-US"/>
        </w:rPr>
        <w:t>Belgio</w:t>
      </w:r>
      <w:proofErr w:type="spellEnd"/>
      <w:r w:rsidRPr="00253E6B">
        <w:rPr>
          <w:lang w:val="en-US"/>
        </w:rPr>
        <w:t xml:space="preserve">, A.P. </w:t>
      </w:r>
      <w:proofErr w:type="spellStart"/>
      <w:r w:rsidRPr="00253E6B">
        <w:rPr>
          <w:lang w:val="en-US"/>
        </w:rPr>
        <w:t>Casazza</w:t>
      </w:r>
      <w:proofErr w:type="spellEnd"/>
      <w:r w:rsidRPr="00253E6B">
        <w:rPr>
          <w:lang w:val="en-US"/>
        </w:rPr>
        <w:t xml:space="preserve">, F.M. </w:t>
      </w:r>
      <w:proofErr w:type="spellStart"/>
      <w:r w:rsidRPr="00253E6B">
        <w:rPr>
          <w:lang w:val="en-US"/>
        </w:rPr>
        <w:t>Garlaschi</w:t>
      </w:r>
      <w:proofErr w:type="spellEnd"/>
      <w:r w:rsidRPr="00253E6B">
        <w:rPr>
          <w:lang w:val="en-US"/>
        </w:rPr>
        <w:t xml:space="preserve"> and G. </w:t>
      </w:r>
      <w:proofErr w:type="spellStart"/>
      <w:r w:rsidRPr="00253E6B">
        <w:rPr>
          <w:rStyle w:val="hithilite"/>
          <w:lang w:val="en-US"/>
        </w:rPr>
        <w:t>Zucchelli</w:t>
      </w:r>
      <w:proofErr w:type="spellEnd"/>
      <w:r w:rsidRPr="00253E6B">
        <w:rPr>
          <w:rStyle w:val="hithilite"/>
          <w:lang w:val="en-US"/>
        </w:rPr>
        <w:t>,</w:t>
      </w:r>
      <w:r w:rsidRPr="00253E6B">
        <w:rPr>
          <w:lang w:val="en-US"/>
        </w:rPr>
        <w:t xml:space="preserve"> Entropy consumption in primary photosynthesis, </w:t>
      </w:r>
      <w:proofErr w:type="spellStart"/>
      <w:r w:rsidRPr="00253E6B">
        <w:rPr>
          <w:lang w:val="en-GB"/>
        </w:rPr>
        <w:t>Biochim</w:t>
      </w:r>
      <w:proofErr w:type="spellEnd"/>
      <w:r w:rsidRPr="00253E6B">
        <w:rPr>
          <w:lang w:val="en-GB"/>
        </w:rPr>
        <w:t xml:space="preserve">. </w:t>
      </w:r>
      <w:proofErr w:type="spellStart"/>
      <w:r w:rsidRPr="00253E6B">
        <w:rPr>
          <w:lang w:val="en-GB"/>
        </w:rPr>
        <w:t>Biophys</w:t>
      </w:r>
      <w:proofErr w:type="spellEnd"/>
      <w:r w:rsidRPr="00253E6B">
        <w:rPr>
          <w:lang w:val="en-GB"/>
        </w:rPr>
        <w:t xml:space="preserve">. </w:t>
      </w:r>
      <w:proofErr w:type="spellStart"/>
      <w:r w:rsidRPr="00253E6B">
        <w:rPr>
          <w:lang w:val="en-GB"/>
        </w:rPr>
        <w:t>Acta</w:t>
      </w:r>
      <w:proofErr w:type="spellEnd"/>
      <w:r w:rsidRPr="00253E6B">
        <w:rPr>
          <w:lang w:val="en-GB"/>
        </w:rPr>
        <w:t xml:space="preserve"> 1767 (2007) 1194-1197. </w:t>
      </w:r>
    </w:p>
    <w:p w:rsidR="004334C9" w:rsidRDefault="004334C9" w:rsidP="00F432B8">
      <w:pPr>
        <w:pStyle w:val="Default"/>
        <w:numPr>
          <w:ilvl w:val="0"/>
          <w:numId w:val="13"/>
        </w:numPr>
        <w:spacing w:line="480" w:lineRule="auto"/>
        <w:jc w:val="both"/>
        <w:rPr>
          <w:lang w:val="en-US"/>
        </w:rPr>
      </w:pPr>
      <w:r>
        <w:rPr>
          <w:lang w:val="en-GB"/>
        </w:rPr>
        <w:t xml:space="preserve">R.S. </w:t>
      </w:r>
      <w:r>
        <w:rPr>
          <w:lang w:val="en-US"/>
        </w:rPr>
        <w:t xml:space="preserve">Knox and W. Parson, Entropy production and the second law in photosynthesis, </w:t>
      </w:r>
      <w:proofErr w:type="spellStart"/>
      <w:r>
        <w:rPr>
          <w:lang w:val="en-GB"/>
        </w:rPr>
        <w:t>Biochim</w:t>
      </w:r>
      <w:proofErr w:type="spellEnd"/>
      <w:r>
        <w:rPr>
          <w:lang w:val="en-GB"/>
        </w:rPr>
        <w:t xml:space="preserve">. </w:t>
      </w:r>
      <w:proofErr w:type="spellStart"/>
      <w:r>
        <w:rPr>
          <w:lang w:val="en-GB"/>
        </w:rPr>
        <w:t>Biophys</w:t>
      </w:r>
      <w:proofErr w:type="spellEnd"/>
      <w:r>
        <w:rPr>
          <w:lang w:val="en-GB"/>
        </w:rPr>
        <w:t xml:space="preserve">. </w:t>
      </w:r>
      <w:proofErr w:type="spellStart"/>
      <w:r>
        <w:rPr>
          <w:lang w:val="en-US"/>
        </w:rPr>
        <w:t>Acta</w:t>
      </w:r>
      <w:proofErr w:type="spellEnd"/>
      <w:r>
        <w:rPr>
          <w:lang w:val="en-US"/>
        </w:rPr>
        <w:t xml:space="preserve"> 1767 (2007) 1189-1193.</w:t>
      </w:r>
    </w:p>
    <w:p w:rsidR="004334C9" w:rsidRDefault="004334C9" w:rsidP="00F432B8">
      <w:pPr>
        <w:pStyle w:val="Default"/>
        <w:numPr>
          <w:ilvl w:val="0"/>
          <w:numId w:val="13"/>
        </w:numPr>
        <w:spacing w:line="480" w:lineRule="auto"/>
        <w:jc w:val="both"/>
        <w:rPr>
          <w:lang w:val="en-US"/>
        </w:rPr>
      </w:pPr>
      <w:r>
        <w:rPr>
          <w:lang w:val="en-GB"/>
        </w:rPr>
        <w:t xml:space="preserve">J. </w:t>
      </w:r>
      <w:proofErr w:type="spellStart"/>
      <w:r>
        <w:rPr>
          <w:lang w:val="en-US"/>
        </w:rPr>
        <w:t>Lavergne</w:t>
      </w:r>
      <w:proofErr w:type="spellEnd"/>
      <w:r>
        <w:rPr>
          <w:lang w:val="en-US"/>
        </w:rPr>
        <w:t xml:space="preserve">, Commentary on “Photosynthesis and negative entropy production” by Jennings and co-workers, </w:t>
      </w:r>
      <w:proofErr w:type="spellStart"/>
      <w:r>
        <w:rPr>
          <w:lang w:val="en-US"/>
        </w:rPr>
        <w:t>Biochim</w:t>
      </w:r>
      <w:proofErr w:type="spellEnd"/>
      <w:r>
        <w:rPr>
          <w:lang w:val="en-US"/>
        </w:rPr>
        <w:t xml:space="preserve">. </w:t>
      </w:r>
      <w:proofErr w:type="spellStart"/>
      <w:r>
        <w:rPr>
          <w:lang w:val="en-US"/>
        </w:rPr>
        <w:t>Biophys</w:t>
      </w:r>
      <w:proofErr w:type="spellEnd"/>
      <w:r>
        <w:rPr>
          <w:lang w:val="en-US"/>
        </w:rPr>
        <w:t xml:space="preserve">. </w:t>
      </w:r>
      <w:proofErr w:type="spellStart"/>
      <w:r>
        <w:rPr>
          <w:lang w:val="en-US"/>
        </w:rPr>
        <w:t>Acta</w:t>
      </w:r>
      <w:proofErr w:type="spellEnd"/>
      <w:r>
        <w:rPr>
          <w:lang w:val="en-US"/>
        </w:rPr>
        <w:t xml:space="preserve"> 1757 (2006) 1453-1459.</w:t>
      </w:r>
    </w:p>
    <w:p w:rsidR="004334C9" w:rsidRDefault="004334C9" w:rsidP="00F432B8">
      <w:pPr>
        <w:pStyle w:val="Default"/>
        <w:numPr>
          <w:ilvl w:val="0"/>
          <w:numId w:val="13"/>
        </w:numPr>
        <w:spacing w:line="480" w:lineRule="auto"/>
        <w:jc w:val="both"/>
        <w:rPr>
          <w:lang w:val="en-US"/>
        </w:rPr>
      </w:pPr>
      <w:r>
        <w:rPr>
          <w:lang w:val="en-US"/>
        </w:rPr>
        <w:t xml:space="preserve">Z.S. Chen and S.P. Mo, Effective temperature and </w:t>
      </w:r>
      <w:proofErr w:type="spellStart"/>
      <w:r>
        <w:rPr>
          <w:lang w:val="en-US"/>
        </w:rPr>
        <w:t>exergy</w:t>
      </w:r>
      <w:proofErr w:type="spellEnd"/>
      <w:r>
        <w:rPr>
          <w:lang w:val="en-US"/>
        </w:rPr>
        <w:t xml:space="preserve"> of monochromic blackbody radiation, </w:t>
      </w:r>
      <w:proofErr w:type="spellStart"/>
      <w:r>
        <w:rPr>
          <w:lang w:val="en-US"/>
        </w:rPr>
        <w:t>Prog</w:t>
      </w:r>
      <w:proofErr w:type="spellEnd"/>
      <w:r>
        <w:rPr>
          <w:lang w:val="en-US"/>
        </w:rPr>
        <w:t>. Nat. Sci. 17 (2007) 1250-1254.</w:t>
      </w:r>
    </w:p>
    <w:p w:rsidR="004334C9" w:rsidRDefault="004334C9" w:rsidP="00F432B8">
      <w:pPr>
        <w:pStyle w:val="Default"/>
        <w:numPr>
          <w:ilvl w:val="0"/>
          <w:numId w:val="13"/>
        </w:numPr>
        <w:spacing w:line="480" w:lineRule="auto"/>
        <w:jc w:val="both"/>
        <w:rPr>
          <w:lang w:val="en-US"/>
        </w:rPr>
      </w:pPr>
      <w:r>
        <w:rPr>
          <w:lang w:val="en-US"/>
        </w:rPr>
        <w:t>Z.S. Chen, S.P. Mo and P. Hu, Recent progress in thermodynamics of radiation-</w:t>
      </w:r>
      <w:proofErr w:type="spellStart"/>
      <w:r>
        <w:rPr>
          <w:lang w:val="en-US"/>
        </w:rPr>
        <w:t>exergy</w:t>
      </w:r>
      <w:proofErr w:type="spellEnd"/>
      <w:r>
        <w:rPr>
          <w:lang w:val="en-US"/>
        </w:rPr>
        <w:t xml:space="preserve"> of radiation, effective temperature of photon and entropy constant of photon, Sci. China E.-Tec. Sci. 51 (2008) 1096-1109.</w:t>
      </w:r>
    </w:p>
    <w:p w:rsidR="004334C9" w:rsidRDefault="004334C9" w:rsidP="00F432B8">
      <w:pPr>
        <w:pStyle w:val="frfield"/>
        <w:numPr>
          <w:ilvl w:val="0"/>
          <w:numId w:val="13"/>
        </w:numPr>
        <w:spacing w:before="0" w:beforeAutospacing="0" w:after="0" w:afterAutospacing="0" w:line="480" w:lineRule="auto"/>
        <w:jc w:val="both"/>
        <w:rPr>
          <w:color w:val="000000"/>
          <w:lang w:val="en-GB"/>
        </w:rPr>
      </w:pPr>
      <w:r>
        <w:rPr>
          <w:rStyle w:val="hithilite"/>
          <w:color w:val="000000"/>
          <w:lang w:val="en-GB"/>
        </w:rPr>
        <w:t xml:space="preserve">S. </w:t>
      </w:r>
      <w:proofErr w:type="spellStart"/>
      <w:r>
        <w:rPr>
          <w:rStyle w:val="hithilite"/>
          <w:color w:val="000000"/>
          <w:lang w:val="en-GB"/>
        </w:rPr>
        <w:t>Lems</w:t>
      </w:r>
      <w:proofErr w:type="spellEnd"/>
      <w:r>
        <w:rPr>
          <w:color w:val="000000"/>
          <w:lang w:val="en-GB"/>
        </w:rPr>
        <w:t xml:space="preserve">, H.J. van der </w:t>
      </w:r>
      <w:proofErr w:type="spellStart"/>
      <w:r>
        <w:rPr>
          <w:color w:val="000000"/>
          <w:lang w:val="en-GB"/>
        </w:rPr>
        <w:t>Kooi</w:t>
      </w:r>
      <w:proofErr w:type="spellEnd"/>
      <w:r>
        <w:rPr>
          <w:color w:val="000000"/>
          <w:lang w:val="en-GB"/>
        </w:rPr>
        <w:t xml:space="preserve"> and J.D. </w:t>
      </w:r>
      <w:proofErr w:type="spellStart"/>
      <w:r>
        <w:rPr>
          <w:color w:val="000000"/>
          <w:lang w:val="en-GB"/>
        </w:rPr>
        <w:t>Arons</w:t>
      </w:r>
      <w:proofErr w:type="spellEnd"/>
      <w:r>
        <w:rPr>
          <w:color w:val="000000"/>
          <w:lang w:val="en-GB"/>
        </w:rPr>
        <w:t xml:space="preserve">, </w:t>
      </w:r>
      <w:proofErr w:type="spellStart"/>
      <w:r>
        <w:rPr>
          <w:color w:val="000000"/>
          <w:lang w:val="en-GB"/>
        </w:rPr>
        <w:t>Exergy</w:t>
      </w:r>
      <w:proofErr w:type="spellEnd"/>
      <w:r>
        <w:rPr>
          <w:color w:val="000000"/>
          <w:lang w:val="en-GB"/>
        </w:rPr>
        <w:t xml:space="preserve"> analyses of the biochemical processes of photosynthesis, Int. J. </w:t>
      </w:r>
      <w:proofErr w:type="spellStart"/>
      <w:r>
        <w:rPr>
          <w:color w:val="000000"/>
          <w:lang w:val="en-GB"/>
        </w:rPr>
        <w:t>Exergy</w:t>
      </w:r>
      <w:proofErr w:type="spellEnd"/>
      <w:r>
        <w:rPr>
          <w:color w:val="000000"/>
          <w:lang w:val="en-GB"/>
        </w:rPr>
        <w:t xml:space="preserve"> 3 (2010) 333-351.</w:t>
      </w:r>
    </w:p>
    <w:p w:rsidR="004334C9" w:rsidRDefault="004334C9" w:rsidP="00F432B8">
      <w:pPr>
        <w:pStyle w:val="Default"/>
        <w:numPr>
          <w:ilvl w:val="0"/>
          <w:numId w:val="13"/>
        </w:numPr>
        <w:spacing w:line="480" w:lineRule="auto"/>
        <w:jc w:val="both"/>
        <w:rPr>
          <w:lang w:val="en-US"/>
        </w:rPr>
      </w:pPr>
      <w:r>
        <w:rPr>
          <w:lang w:val="en-US"/>
        </w:rPr>
        <w:t xml:space="preserve">G. </w:t>
      </w:r>
      <w:proofErr w:type="spellStart"/>
      <w:r>
        <w:rPr>
          <w:lang w:val="en-US"/>
        </w:rPr>
        <w:t>Renger</w:t>
      </w:r>
      <w:proofErr w:type="spellEnd"/>
      <w:r>
        <w:rPr>
          <w:lang w:val="en-US"/>
        </w:rPr>
        <w:t>, The light reactions of photosynthesis, Current Science 98 (2010) 1305-1319.</w:t>
      </w:r>
    </w:p>
    <w:p w:rsidR="004334C9" w:rsidRDefault="004334C9" w:rsidP="00F432B8">
      <w:pPr>
        <w:pStyle w:val="Default"/>
        <w:numPr>
          <w:ilvl w:val="0"/>
          <w:numId w:val="13"/>
        </w:numPr>
        <w:spacing w:line="480" w:lineRule="auto"/>
        <w:jc w:val="both"/>
        <w:rPr>
          <w:lang w:val="en-US"/>
        </w:rPr>
      </w:pPr>
      <w:r>
        <w:rPr>
          <w:lang w:val="en-GB"/>
        </w:rPr>
        <w:t xml:space="preserve">A.V. </w:t>
      </w:r>
      <w:proofErr w:type="spellStart"/>
      <w:r>
        <w:rPr>
          <w:lang w:val="en-US"/>
        </w:rPr>
        <w:t>Melkikh</w:t>
      </w:r>
      <w:proofErr w:type="spellEnd"/>
      <w:r>
        <w:rPr>
          <w:lang w:val="en-US"/>
        </w:rPr>
        <w:t xml:space="preserve">, V.D. </w:t>
      </w:r>
      <w:proofErr w:type="spellStart"/>
      <w:r>
        <w:rPr>
          <w:lang w:val="en-US"/>
        </w:rPr>
        <w:t>Seleznev</w:t>
      </w:r>
      <w:proofErr w:type="spellEnd"/>
      <w:r>
        <w:rPr>
          <w:lang w:val="en-US"/>
        </w:rPr>
        <w:t xml:space="preserve"> and O.I. </w:t>
      </w:r>
      <w:proofErr w:type="spellStart"/>
      <w:r>
        <w:rPr>
          <w:lang w:val="en-US"/>
        </w:rPr>
        <w:t>Chesnokova</w:t>
      </w:r>
      <w:proofErr w:type="spellEnd"/>
      <w:r>
        <w:rPr>
          <w:lang w:val="en-US"/>
        </w:rPr>
        <w:t xml:space="preserve">, Analytical model of ion transport and conversion of light energy in chloroplasts, J. </w:t>
      </w:r>
      <w:proofErr w:type="spellStart"/>
      <w:r>
        <w:rPr>
          <w:lang w:val="en-US"/>
        </w:rPr>
        <w:t>Theor</w:t>
      </w:r>
      <w:proofErr w:type="spellEnd"/>
      <w:r>
        <w:rPr>
          <w:lang w:val="en-US"/>
        </w:rPr>
        <w:t>. Biol. 264 (2010) 702-710.</w:t>
      </w:r>
    </w:p>
    <w:p w:rsidR="004334C9" w:rsidRPr="00F432B8" w:rsidRDefault="004334C9" w:rsidP="00F432B8">
      <w:pPr>
        <w:pStyle w:val="Paragrafoelenco"/>
        <w:numPr>
          <w:ilvl w:val="0"/>
          <w:numId w:val="13"/>
        </w:numPr>
        <w:autoSpaceDE w:val="0"/>
        <w:autoSpaceDN w:val="0"/>
        <w:adjustRightInd w:val="0"/>
        <w:spacing w:line="480" w:lineRule="auto"/>
        <w:jc w:val="both"/>
        <w:rPr>
          <w:color w:val="000000"/>
          <w:lang w:val="en-US"/>
        </w:rPr>
      </w:pPr>
      <w:r w:rsidRPr="00F432B8">
        <w:rPr>
          <w:color w:val="000000"/>
          <w:lang w:val="en-US"/>
        </w:rPr>
        <w:t xml:space="preserve">S. Naoki, Scientific </w:t>
      </w:r>
      <w:proofErr w:type="spellStart"/>
      <w:r w:rsidRPr="00F432B8">
        <w:rPr>
          <w:color w:val="000000"/>
          <w:lang w:val="en-US"/>
        </w:rPr>
        <w:t>Elan</w:t>
      </w:r>
      <w:proofErr w:type="spellEnd"/>
      <w:r w:rsidRPr="00F432B8">
        <w:rPr>
          <w:color w:val="000000"/>
          <w:lang w:val="en-US"/>
        </w:rPr>
        <w:t xml:space="preserve"> Vital: Entropy deficit or inhomogeneity as a unified concept of driving forces of life in hierarchical biosphere driven by photosynthesis, Entropy 14 (2012) 233-251.</w:t>
      </w:r>
    </w:p>
    <w:p w:rsidR="004334C9" w:rsidRDefault="004334C9" w:rsidP="00F432B8">
      <w:pPr>
        <w:pStyle w:val="frfield"/>
        <w:numPr>
          <w:ilvl w:val="0"/>
          <w:numId w:val="13"/>
        </w:numPr>
        <w:spacing w:before="0" w:beforeAutospacing="0" w:after="0" w:afterAutospacing="0" w:line="480" w:lineRule="auto"/>
        <w:jc w:val="both"/>
        <w:rPr>
          <w:color w:val="000000"/>
          <w:lang w:val="en-GB"/>
        </w:rPr>
      </w:pPr>
      <w:r>
        <w:rPr>
          <w:color w:val="000000"/>
          <w:lang w:val="en-US"/>
        </w:rPr>
        <w:t xml:space="preserve">D. </w:t>
      </w:r>
      <w:proofErr w:type="spellStart"/>
      <w:r>
        <w:rPr>
          <w:color w:val="000000"/>
          <w:lang w:val="en-US"/>
        </w:rPr>
        <w:t>Mauzerall</w:t>
      </w:r>
      <w:proofErr w:type="spellEnd"/>
      <w:r>
        <w:rPr>
          <w:color w:val="000000"/>
          <w:lang w:val="en-US"/>
        </w:rPr>
        <w:t>, Thermodynamics of primary photosynthesis, Photosynth. Res. 116 (2013) 363-366.</w:t>
      </w:r>
    </w:p>
    <w:p w:rsidR="004334C9" w:rsidRDefault="004334C9" w:rsidP="00F432B8">
      <w:pPr>
        <w:pStyle w:val="Default"/>
        <w:numPr>
          <w:ilvl w:val="0"/>
          <w:numId w:val="13"/>
        </w:numPr>
        <w:spacing w:line="480" w:lineRule="auto"/>
        <w:jc w:val="both"/>
        <w:rPr>
          <w:lang w:val="en-GB" w:eastAsia="de-DE"/>
        </w:rPr>
      </w:pPr>
      <w:r>
        <w:rPr>
          <w:lang w:val="en-US"/>
        </w:rPr>
        <w:lastRenderedPageBreak/>
        <w:t xml:space="preserve">R.C. Jennings and G. </w:t>
      </w:r>
      <w:proofErr w:type="spellStart"/>
      <w:r>
        <w:rPr>
          <w:lang w:val="en-US"/>
        </w:rPr>
        <w:t>Zucchelli</w:t>
      </w:r>
      <w:proofErr w:type="spellEnd"/>
      <w:r>
        <w:rPr>
          <w:lang w:val="en-US"/>
        </w:rPr>
        <w:t xml:space="preserve">, </w:t>
      </w:r>
      <w:proofErr w:type="spellStart"/>
      <w:r>
        <w:rPr>
          <w:lang w:val="en-GB" w:eastAsia="de-DE"/>
        </w:rPr>
        <w:t>Ergodicity</w:t>
      </w:r>
      <w:proofErr w:type="spellEnd"/>
      <w:r>
        <w:rPr>
          <w:lang w:val="en-GB" w:eastAsia="de-DE"/>
        </w:rPr>
        <w:t xml:space="preserve">, </w:t>
      </w:r>
      <w:proofErr w:type="spellStart"/>
      <w:r>
        <w:rPr>
          <w:lang w:val="en-GB" w:eastAsia="de-DE"/>
        </w:rPr>
        <w:t>configurational</w:t>
      </w:r>
      <w:proofErr w:type="spellEnd"/>
      <w:r>
        <w:rPr>
          <w:lang w:val="en-GB" w:eastAsia="de-DE"/>
        </w:rPr>
        <w:t xml:space="preserve"> entropy and free energy in pigment solutions and plant photosystems: influence of excited state lifetime, </w:t>
      </w:r>
      <w:proofErr w:type="spellStart"/>
      <w:r>
        <w:rPr>
          <w:lang w:val="en-GB" w:eastAsia="de-DE"/>
        </w:rPr>
        <w:t>Biophys</w:t>
      </w:r>
      <w:proofErr w:type="spellEnd"/>
      <w:r>
        <w:rPr>
          <w:lang w:val="en-GB" w:eastAsia="de-DE"/>
        </w:rPr>
        <w:t>. Chem. 187-188 (2014) 29-32.</w:t>
      </w:r>
    </w:p>
    <w:p w:rsidR="004334C9" w:rsidRDefault="004334C9" w:rsidP="00F432B8">
      <w:pPr>
        <w:pStyle w:val="Default"/>
        <w:numPr>
          <w:ilvl w:val="0"/>
          <w:numId w:val="13"/>
        </w:numPr>
        <w:spacing w:line="480" w:lineRule="auto"/>
        <w:jc w:val="both"/>
        <w:rPr>
          <w:lang w:val="en-US"/>
        </w:rPr>
      </w:pPr>
      <w:r>
        <w:rPr>
          <w:lang w:val="en-US"/>
        </w:rPr>
        <w:t xml:space="preserve">H.W. </w:t>
      </w:r>
      <w:proofErr w:type="spellStart"/>
      <w:r>
        <w:rPr>
          <w:lang w:val="en-US"/>
        </w:rPr>
        <w:t>Trissl</w:t>
      </w:r>
      <w:proofErr w:type="spellEnd"/>
      <w:r>
        <w:rPr>
          <w:lang w:val="en-US"/>
        </w:rPr>
        <w:t xml:space="preserve">, Long-wavelength absorbing antenna pigments and heterogeneous absorption bands concentrate </w:t>
      </w:r>
      <w:proofErr w:type="spellStart"/>
      <w:r>
        <w:rPr>
          <w:lang w:val="en-US"/>
        </w:rPr>
        <w:t>excitons</w:t>
      </w:r>
      <w:proofErr w:type="spellEnd"/>
      <w:r>
        <w:rPr>
          <w:lang w:val="en-US"/>
        </w:rPr>
        <w:t xml:space="preserve"> and increase absorption cross-section, Photosynth. Res. 35 (1993) 247-263.</w:t>
      </w:r>
    </w:p>
    <w:p w:rsidR="004334C9" w:rsidRDefault="004334C9" w:rsidP="00F432B8">
      <w:pPr>
        <w:pStyle w:val="Default"/>
        <w:numPr>
          <w:ilvl w:val="0"/>
          <w:numId w:val="13"/>
        </w:numPr>
        <w:spacing w:line="480" w:lineRule="auto"/>
        <w:jc w:val="both"/>
        <w:rPr>
          <w:lang w:val="en-GB"/>
        </w:rPr>
      </w:pPr>
      <w:r>
        <w:rPr>
          <w:lang w:val="en-US"/>
        </w:rPr>
        <w:t xml:space="preserve">H. </w:t>
      </w:r>
      <w:proofErr w:type="spellStart"/>
      <w:r>
        <w:rPr>
          <w:lang w:val="en-US"/>
        </w:rPr>
        <w:t>Dau</w:t>
      </w:r>
      <w:proofErr w:type="spellEnd"/>
      <w:r>
        <w:rPr>
          <w:lang w:val="en-US"/>
        </w:rPr>
        <w:t xml:space="preserve">, </w:t>
      </w:r>
      <w:r>
        <w:rPr>
          <w:lang w:val="en-GB"/>
        </w:rPr>
        <w:t xml:space="preserve">On the relation between absorption and fluorescence emission spectra of photosystems: Derivation of a </w:t>
      </w:r>
      <w:proofErr w:type="spellStart"/>
      <w:r>
        <w:rPr>
          <w:lang w:val="en-GB"/>
        </w:rPr>
        <w:t>Stepanov</w:t>
      </w:r>
      <w:proofErr w:type="spellEnd"/>
      <w:r>
        <w:rPr>
          <w:lang w:val="en-GB"/>
        </w:rPr>
        <w:t xml:space="preserve"> relation for pigment clusters, Photosynth. Res. 48 (1996) 139-145.</w:t>
      </w:r>
    </w:p>
    <w:p w:rsidR="00B64F9E" w:rsidRPr="00F432B8" w:rsidRDefault="00B64F9E" w:rsidP="00F432B8">
      <w:pPr>
        <w:pStyle w:val="Paragrafoelenco"/>
        <w:numPr>
          <w:ilvl w:val="0"/>
          <w:numId w:val="13"/>
        </w:numPr>
        <w:shd w:val="clear" w:color="auto" w:fill="FFFFFF"/>
        <w:spacing w:line="480" w:lineRule="auto"/>
        <w:rPr>
          <w:lang w:val="en-US"/>
        </w:rPr>
      </w:pPr>
      <w:proofErr w:type="spellStart"/>
      <w:r w:rsidRPr="00F432B8">
        <w:rPr>
          <w:lang w:val="en-US"/>
        </w:rPr>
        <w:t>V.Barzda</w:t>
      </w:r>
      <w:proofErr w:type="spellEnd"/>
      <w:r w:rsidRPr="00F432B8">
        <w:rPr>
          <w:lang w:val="en-US"/>
        </w:rPr>
        <w:t xml:space="preserve">, </w:t>
      </w:r>
      <w:proofErr w:type="spellStart"/>
      <w:r w:rsidRPr="00F432B8">
        <w:rPr>
          <w:lang w:val="en-US"/>
        </w:rPr>
        <w:t>V.Gulbinas</w:t>
      </w:r>
      <w:proofErr w:type="spellEnd"/>
      <w:r w:rsidRPr="00F432B8">
        <w:rPr>
          <w:lang w:val="en-US"/>
        </w:rPr>
        <w:t xml:space="preserve">, R. </w:t>
      </w:r>
      <w:proofErr w:type="spellStart"/>
      <w:r w:rsidRPr="00F432B8">
        <w:rPr>
          <w:lang w:val="en-US"/>
        </w:rPr>
        <w:t>Kananavicius</w:t>
      </w:r>
      <w:proofErr w:type="spellEnd"/>
      <w:r w:rsidRPr="00F432B8">
        <w:rPr>
          <w:lang w:val="en-US"/>
        </w:rPr>
        <w:t xml:space="preserve">, </w:t>
      </w:r>
      <w:proofErr w:type="spellStart"/>
      <w:r w:rsidRPr="00F432B8">
        <w:rPr>
          <w:lang w:val="en-US"/>
        </w:rPr>
        <w:t>V.Cervinskas</w:t>
      </w:r>
      <w:proofErr w:type="spellEnd"/>
      <w:r w:rsidRPr="00F432B8">
        <w:rPr>
          <w:lang w:val="en-US"/>
        </w:rPr>
        <w:t xml:space="preserve">, H van </w:t>
      </w:r>
      <w:proofErr w:type="spellStart"/>
      <w:r w:rsidRPr="00F432B8">
        <w:rPr>
          <w:lang w:val="en-US"/>
        </w:rPr>
        <w:t>Amerongen</w:t>
      </w:r>
      <w:proofErr w:type="spellEnd"/>
      <w:r w:rsidRPr="00F432B8">
        <w:rPr>
          <w:lang w:val="en-US"/>
        </w:rPr>
        <w:t xml:space="preserve">, </w:t>
      </w:r>
      <w:proofErr w:type="spellStart"/>
      <w:r w:rsidRPr="00F432B8">
        <w:rPr>
          <w:lang w:val="en-US"/>
        </w:rPr>
        <w:t>R.van</w:t>
      </w:r>
      <w:proofErr w:type="spellEnd"/>
      <w:r w:rsidRPr="00F432B8">
        <w:rPr>
          <w:lang w:val="en-US"/>
        </w:rPr>
        <w:t xml:space="preserve"> </w:t>
      </w:r>
      <w:proofErr w:type="spellStart"/>
      <w:r w:rsidRPr="00F432B8">
        <w:rPr>
          <w:lang w:val="en-US"/>
        </w:rPr>
        <w:t>Grondelle</w:t>
      </w:r>
      <w:proofErr w:type="spellEnd"/>
      <w:r w:rsidRPr="00F432B8">
        <w:rPr>
          <w:lang w:val="en-US"/>
        </w:rPr>
        <w:t xml:space="preserve">, </w:t>
      </w:r>
      <w:proofErr w:type="spellStart"/>
      <w:r w:rsidRPr="00F432B8">
        <w:rPr>
          <w:lang w:val="en-US"/>
        </w:rPr>
        <w:t>L.Valkunas</w:t>
      </w:r>
      <w:proofErr w:type="spellEnd"/>
      <w:r w:rsidRPr="00F432B8">
        <w:rPr>
          <w:lang w:val="en-US"/>
        </w:rPr>
        <w:t xml:space="preserve">, Singlet-singlet annihilation kinetics in aggregates of trimmers of LHCII, </w:t>
      </w:r>
      <w:proofErr w:type="spellStart"/>
      <w:r w:rsidRPr="00F432B8">
        <w:rPr>
          <w:lang w:val="en-US"/>
        </w:rPr>
        <w:t>Biophys</w:t>
      </w:r>
      <w:proofErr w:type="spellEnd"/>
      <w:r w:rsidRPr="00F432B8">
        <w:rPr>
          <w:lang w:val="en-US"/>
        </w:rPr>
        <w:t>. J. 80 (2001) 2409-2421</w:t>
      </w:r>
    </w:p>
    <w:p w:rsidR="00F432B8" w:rsidRPr="00F432B8" w:rsidRDefault="004334C9" w:rsidP="00F432B8">
      <w:pPr>
        <w:pStyle w:val="Default"/>
        <w:numPr>
          <w:ilvl w:val="0"/>
          <w:numId w:val="13"/>
        </w:numPr>
        <w:spacing w:line="480" w:lineRule="auto"/>
        <w:jc w:val="both"/>
        <w:rPr>
          <w:lang w:val="en-GB"/>
        </w:rPr>
      </w:pPr>
      <w:r w:rsidRPr="00B64F9E">
        <w:rPr>
          <w:lang w:val="en-US" w:eastAsia="de-DE"/>
        </w:rPr>
        <w:t xml:space="preserve">R.C. Jennings, R. </w:t>
      </w:r>
      <w:proofErr w:type="spellStart"/>
      <w:r w:rsidRPr="00B64F9E">
        <w:rPr>
          <w:lang w:val="en-US" w:eastAsia="de-DE"/>
        </w:rPr>
        <w:t>Bassi</w:t>
      </w:r>
      <w:proofErr w:type="spellEnd"/>
      <w:r w:rsidRPr="00B64F9E">
        <w:rPr>
          <w:lang w:val="en-US" w:eastAsia="de-DE"/>
        </w:rPr>
        <w:t xml:space="preserve">, F.M. </w:t>
      </w:r>
      <w:proofErr w:type="spellStart"/>
      <w:r w:rsidRPr="00B64F9E">
        <w:rPr>
          <w:lang w:val="en-US" w:eastAsia="de-DE"/>
        </w:rPr>
        <w:t>Garlaschi</w:t>
      </w:r>
      <w:proofErr w:type="spellEnd"/>
      <w:r w:rsidRPr="00B64F9E">
        <w:rPr>
          <w:lang w:val="en-US" w:eastAsia="de-DE"/>
        </w:rPr>
        <w:t xml:space="preserve">, P. </w:t>
      </w:r>
      <w:proofErr w:type="spellStart"/>
      <w:r w:rsidRPr="00B64F9E">
        <w:rPr>
          <w:lang w:val="en-US" w:eastAsia="de-DE"/>
        </w:rPr>
        <w:t>Dainese</w:t>
      </w:r>
      <w:proofErr w:type="spellEnd"/>
      <w:r w:rsidRPr="00B64F9E">
        <w:rPr>
          <w:lang w:val="en-US" w:eastAsia="de-DE"/>
        </w:rPr>
        <w:t xml:space="preserve"> and G. </w:t>
      </w:r>
      <w:proofErr w:type="spellStart"/>
      <w:r w:rsidRPr="00B64F9E">
        <w:rPr>
          <w:lang w:val="en-US" w:eastAsia="de-DE"/>
        </w:rPr>
        <w:t>Zucchelli</w:t>
      </w:r>
      <w:proofErr w:type="spellEnd"/>
      <w:r w:rsidRPr="00B64F9E">
        <w:rPr>
          <w:lang w:val="en-US" w:eastAsia="de-DE"/>
        </w:rPr>
        <w:t xml:space="preserve">, Distribution of chlorophyll spectral forms in the chlorophyll protein complexes of photosystem II, </w:t>
      </w:r>
      <w:proofErr w:type="spellStart"/>
      <w:r w:rsidRPr="00B64F9E">
        <w:rPr>
          <w:lang w:val="en-US" w:eastAsia="de-DE"/>
        </w:rPr>
        <w:t>Biochem</w:t>
      </w:r>
      <w:proofErr w:type="spellEnd"/>
      <w:r w:rsidRPr="00B64F9E">
        <w:rPr>
          <w:lang w:val="en-US" w:eastAsia="de-DE"/>
        </w:rPr>
        <w:t>. 32 (1993) 3203-3210.</w:t>
      </w:r>
    </w:p>
    <w:p w:rsidR="004334C9" w:rsidRPr="00F432B8" w:rsidRDefault="004334C9" w:rsidP="00F432B8">
      <w:pPr>
        <w:pStyle w:val="Default"/>
        <w:numPr>
          <w:ilvl w:val="0"/>
          <w:numId w:val="13"/>
        </w:numPr>
        <w:spacing w:line="480" w:lineRule="auto"/>
        <w:jc w:val="both"/>
        <w:rPr>
          <w:lang w:val="en-GB"/>
        </w:rPr>
      </w:pPr>
      <w:r w:rsidRPr="00F432B8">
        <w:rPr>
          <w:lang w:val="en-GB"/>
        </w:rPr>
        <w:t xml:space="preserve">R. </w:t>
      </w:r>
      <w:proofErr w:type="spellStart"/>
      <w:r w:rsidRPr="00F432B8">
        <w:rPr>
          <w:lang w:val="en-GB"/>
        </w:rPr>
        <w:t>Cattaneo</w:t>
      </w:r>
      <w:proofErr w:type="spellEnd"/>
      <w:r w:rsidRPr="00F432B8">
        <w:rPr>
          <w:lang w:val="en-GB"/>
        </w:rPr>
        <w:t xml:space="preserve">, G. </w:t>
      </w:r>
      <w:proofErr w:type="spellStart"/>
      <w:r w:rsidRPr="00F432B8">
        <w:rPr>
          <w:lang w:val="en-GB"/>
        </w:rPr>
        <w:t>Zucchelli</w:t>
      </w:r>
      <w:proofErr w:type="spellEnd"/>
      <w:r w:rsidRPr="00F432B8">
        <w:rPr>
          <w:lang w:val="en-GB"/>
        </w:rPr>
        <w:t xml:space="preserve">, F.M. </w:t>
      </w:r>
      <w:proofErr w:type="spellStart"/>
      <w:r w:rsidRPr="00F432B8">
        <w:rPr>
          <w:lang w:val="en-GB"/>
        </w:rPr>
        <w:t>Garlaschi</w:t>
      </w:r>
      <w:proofErr w:type="spellEnd"/>
      <w:r w:rsidRPr="00F432B8">
        <w:rPr>
          <w:lang w:val="en-GB"/>
        </w:rPr>
        <w:t xml:space="preserve">, L. </w:t>
      </w:r>
      <w:proofErr w:type="spellStart"/>
      <w:r w:rsidRPr="00F432B8">
        <w:rPr>
          <w:lang w:val="en-GB"/>
        </w:rPr>
        <w:t>Finzi</w:t>
      </w:r>
      <w:proofErr w:type="spellEnd"/>
      <w:r w:rsidRPr="00F432B8">
        <w:rPr>
          <w:lang w:val="en-GB"/>
        </w:rPr>
        <w:t xml:space="preserve"> and R.C. Jennings, A thermal broadening analysis of the absorption spectra of the D1/D2/cytochrome B-559 complex in terms of </w:t>
      </w:r>
      <w:proofErr w:type="spellStart"/>
      <w:r w:rsidRPr="00F432B8">
        <w:rPr>
          <w:lang w:val="en-GB"/>
        </w:rPr>
        <w:t>gaussian</w:t>
      </w:r>
      <w:proofErr w:type="spellEnd"/>
      <w:r w:rsidRPr="00F432B8">
        <w:rPr>
          <w:lang w:val="en-GB"/>
        </w:rPr>
        <w:t xml:space="preserve"> decomposition </w:t>
      </w:r>
      <w:proofErr w:type="spellStart"/>
      <w:r w:rsidRPr="00F432B8">
        <w:rPr>
          <w:lang w:val="en-GB"/>
        </w:rPr>
        <w:t>subbands</w:t>
      </w:r>
      <w:proofErr w:type="spellEnd"/>
      <w:r w:rsidRPr="00F432B8">
        <w:rPr>
          <w:lang w:val="en-GB"/>
        </w:rPr>
        <w:t xml:space="preserve">. </w:t>
      </w:r>
      <w:proofErr w:type="spellStart"/>
      <w:r w:rsidRPr="00F432B8">
        <w:rPr>
          <w:lang w:val="en-GB"/>
        </w:rPr>
        <w:t>Biochem</w:t>
      </w:r>
      <w:proofErr w:type="spellEnd"/>
      <w:r w:rsidRPr="00F432B8">
        <w:rPr>
          <w:lang w:val="en-GB"/>
        </w:rPr>
        <w:t xml:space="preserve">. 34 (1995) 15267-15275. </w:t>
      </w:r>
    </w:p>
    <w:p w:rsidR="004334C9" w:rsidRDefault="004334C9" w:rsidP="00F432B8">
      <w:pPr>
        <w:pStyle w:val="frfield"/>
        <w:numPr>
          <w:ilvl w:val="0"/>
          <w:numId w:val="13"/>
        </w:numPr>
        <w:spacing w:before="0" w:beforeAutospacing="0" w:after="0" w:afterAutospacing="0" w:line="480" w:lineRule="auto"/>
        <w:jc w:val="both"/>
        <w:rPr>
          <w:color w:val="000000"/>
          <w:lang w:val="en-GB"/>
        </w:rPr>
      </w:pPr>
      <w:r>
        <w:rPr>
          <w:rStyle w:val="hithilite"/>
          <w:color w:val="000000"/>
          <w:lang w:val="en-GB"/>
        </w:rPr>
        <w:t xml:space="preserve">J. </w:t>
      </w:r>
      <w:proofErr w:type="spellStart"/>
      <w:r>
        <w:rPr>
          <w:rStyle w:val="hithilite"/>
          <w:color w:val="000000"/>
          <w:lang w:val="en-GB"/>
        </w:rPr>
        <w:t>Adolphs</w:t>
      </w:r>
      <w:proofErr w:type="spellEnd"/>
      <w:r>
        <w:rPr>
          <w:color w:val="000000"/>
          <w:lang w:val="en-GB"/>
        </w:rPr>
        <w:t xml:space="preserve">, F. </w:t>
      </w:r>
      <w:proofErr w:type="spellStart"/>
      <w:r>
        <w:rPr>
          <w:color w:val="000000"/>
          <w:lang w:val="en-GB"/>
        </w:rPr>
        <w:t>Mueh</w:t>
      </w:r>
      <w:proofErr w:type="spellEnd"/>
      <w:r>
        <w:rPr>
          <w:color w:val="000000"/>
          <w:lang w:val="en-GB"/>
        </w:rPr>
        <w:t xml:space="preserve">, M. El-A. </w:t>
      </w:r>
      <w:proofErr w:type="spellStart"/>
      <w:r>
        <w:rPr>
          <w:color w:val="000000"/>
          <w:lang w:val="en-GB"/>
        </w:rPr>
        <w:t>Madjet</w:t>
      </w:r>
      <w:proofErr w:type="spellEnd"/>
      <w:r>
        <w:rPr>
          <w:color w:val="000000"/>
          <w:lang w:val="en-GB"/>
        </w:rPr>
        <w:t xml:space="preserve">, M.S. Busch and T. </w:t>
      </w:r>
      <w:proofErr w:type="spellStart"/>
      <w:r>
        <w:rPr>
          <w:color w:val="000000"/>
          <w:lang w:val="en-GB"/>
        </w:rPr>
        <w:t>Renger</w:t>
      </w:r>
      <w:proofErr w:type="spellEnd"/>
      <w:r>
        <w:rPr>
          <w:color w:val="000000"/>
          <w:lang w:val="en-GB"/>
        </w:rPr>
        <w:t>, Structure-Based Calculations of Optical Spectra of Photosystem I Suggest an Asymmetric Light-Harvesting Process, J. Am. Chem. Soc. 132 (2010) 3331-3343.</w:t>
      </w:r>
    </w:p>
    <w:p w:rsidR="004334C9" w:rsidRDefault="004334C9" w:rsidP="00F432B8">
      <w:pPr>
        <w:pStyle w:val="Default"/>
        <w:numPr>
          <w:ilvl w:val="0"/>
          <w:numId w:val="13"/>
        </w:numPr>
        <w:spacing w:line="480" w:lineRule="auto"/>
        <w:jc w:val="both"/>
        <w:rPr>
          <w:lang w:val="en-GB"/>
        </w:rPr>
      </w:pPr>
      <w:r>
        <w:rPr>
          <w:lang w:val="en-GB"/>
        </w:rPr>
        <w:t xml:space="preserve">H.S. </w:t>
      </w:r>
      <w:proofErr w:type="spellStart"/>
      <w:r>
        <w:rPr>
          <w:lang w:val="en-GB"/>
        </w:rPr>
        <w:t>Leff</w:t>
      </w:r>
      <w:proofErr w:type="spellEnd"/>
      <w:r>
        <w:rPr>
          <w:lang w:val="en-GB"/>
        </w:rPr>
        <w:t>, Thermodynamic entropy: the spreading and sharing of energy, Am. J. Phys. 64 (1996) 1261-1271.</w:t>
      </w:r>
    </w:p>
    <w:p w:rsidR="004334C9" w:rsidRDefault="004334C9" w:rsidP="00F432B8">
      <w:pPr>
        <w:pStyle w:val="Default"/>
        <w:numPr>
          <w:ilvl w:val="0"/>
          <w:numId w:val="13"/>
        </w:numPr>
        <w:spacing w:line="480" w:lineRule="auto"/>
        <w:jc w:val="both"/>
        <w:rPr>
          <w:lang w:val="en-GB"/>
        </w:rPr>
      </w:pPr>
      <w:r>
        <w:rPr>
          <w:lang w:val="en-GB"/>
        </w:rPr>
        <w:t xml:space="preserve">H.S. </w:t>
      </w:r>
      <w:proofErr w:type="spellStart"/>
      <w:r>
        <w:rPr>
          <w:lang w:val="en-GB"/>
        </w:rPr>
        <w:t>Leff</w:t>
      </w:r>
      <w:proofErr w:type="spellEnd"/>
      <w:r>
        <w:rPr>
          <w:lang w:val="en-GB"/>
        </w:rPr>
        <w:t>, Entropy: Its language and interpretation, Found. Phys. 37 (2007) 1744-1766.</w:t>
      </w:r>
    </w:p>
    <w:p w:rsidR="004334C9" w:rsidRDefault="004334C9" w:rsidP="00F432B8">
      <w:pPr>
        <w:pStyle w:val="Default"/>
        <w:numPr>
          <w:ilvl w:val="0"/>
          <w:numId w:val="13"/>
        </w:numPr>
        <w:spacing w:line="480" w:lineRule="auto"/>
        <w:jc w:val="both"/>
        <w:rPr>
          <w:lang w:val="en-GB"/>
        </w:rPr>
      </w:pPr>
      <w:r>
        <w:rPr>
          <w:lang w:val="en-GB"/>
        </w:rPr>
        <w:t xml:space="preserve">F.L. Lambert, </w:t>
      </w:r>
      <w:proofErr w:type="spellStart"/>
      <w:r>
        <w:rPr>
          <w:lang w:val="en-GB"/>
        </w:rPr>
        <w:t>Configurational</w:t>
      </w:r>
      <w:proofErr w:type="spellEnd"/>
      <w:r>
        <w:rPr>
          <w:lang w:val="en-GB"/>
        </w:rPr>
        <w:t xml:space="preserve"> entropy revisited, J. Chem. Educ. 84 (2007) 1548-1550.</w:t>
      </w:r>
    </w:p>
    <w:p w:rsidR="004334C9" w:rsidRDefault="004334C9" w:rsidP="00F432B8">
      <w:pPr>
        <w:pStyle w:val="Default"/>
        <w:numPr>
          <w:ilvl w:val="0"/>
          <w:numId w:val="13"/>
        </w:numPr>
        <w:spacing w:line="480" w:lineRule="auto"/>
        <w:jc w:val="both"/>
        <w:rPr>
          <w:lang w:val="en-US"/>
        </w:rPr>
      </w:pPr>
      <w:r>
        <w:rPr>
          <w:lang w:val="en-US"/>
        </w:rPr>
        <w:lastRenderedPageBreak/>
        <w:t>C. French, J.S. Brown, M.C. Lawrence, Four universal forms of chlorophyll a, Plant Physiol. 49 (1972) 421-429.</w:t>
      </w:r>
    </w:p>
    <w:p w:rsidR="004334C9" w:rsidRDefault="004334C9" w:rsidP="00F432B8">
      <w:pPr>
        <w:pStyle w:val="Default"/>
        <w:numPr>
          <w:ilvl w:val="0"/>
          <w:numId w:val="13"/>
        </w:numPr>
        <w:spacing w:line="480" w:lineRule="auto"/>
        <w:jc w:val="both"/>
        <w:rPr>
          <w:lang w:val="en-US"/>
        </w:rPr>
      </w:pPr>
      <w:r>
        <w:rPr>
          <w:lang w:val="en-GB"/>
        </w:rPr>
        <w:t xml:space="preserve">G. </w:t>
      </w:r>
      <w:proofErr w:type="spellStart"/>
      <w:r>
        <w:rPr>
          <w:lang w:val="en-US"/>
        </w:rPr>
        <w:t>Zucchelli</w:t>
      </w:r>
      <w:proofErr w:type="spellEnd"/>
      <w:r>
        <w:rPr>
          <w:lang w:val="en-US"/>
        </w:rPr>
        <w:t xml:space="preserve">, R.C. Jennings and F.M. </w:t>
      </w:r>
      <w:proofErr w:type="spellStart"/>
      <w:r>
        <w:rPr>
          <w:lang w:val="en-US"/>
        </w:rPr>
        <w:t>Garlaschi</w:t>
      </w:r>
      <w:proofErr w:type="spellEnd"/>
      <w:r>
        <w:rPr>
          <w:lang w:val="en-US"/>
        </w:rPr>
        <w:t xml:space="preserve">, The presence of long wavelength chlorophyll a spectral forms in the light harvesting chlorophyll harvesting a/b protein complex II, J. </w:t>
      </w:r>
      <w:proofErr w:type="spellStart"/>
      <w:r>
        <w:rPr>
          <w:lang w:val="en-US"/>
        </w:rPr>
        <w:t>Photochem</w:t>
      </w:r>
      <w:proofErr w:type="spellEnd"/>
      <w:r>
        <w:rPr>
          <w:lang w:val="en-US"/>
        </w:rPr>
        <w:t xml:space="preserve">. </w:t>
      </w:r>
      <w:proofErr w:type="spellStart"/>
      <w:r>
        <w:rPr>
          <w:lang w:val="en-US"/>
        </w:rPr>
        <w:t>Photobiol</w:t>
      </w:r>
      <w:proofErr w:type="spellEnd"/>
      <w:r>
        <w:rPr>
          <w:lang w:val="en-US"/>
        </w:rPr>
        <w:t>. B-Biology 6 (1990) 381-394.</w:t>
      </w:r>
    </w:p>
    <w:p w:rsidR="004334C9" w:rsidRDefault="004334C9" w:rsidP="00F432B8">
      <w:pPr>
        <w:pStyle w:val="Default"/>
        <w:numPr>
          <w:ilvl w:val="0"/>
          <w:numId w:val="13"/>
        </w:numPr>
        <w:spacing w:line="480" w:lineRule="auto"/>
        <w:jc w:val="both"/>
        <w:rPr>
          <w:lang w:val="en-GB" w:eastAsia="de-DE"/>
        </w:rPr>
      </w:pPr>
      <w:r>
        <w:rPr>
          <w:lang w:val="en-US" w:eastAsia="de-DE"/>
        </w:rPr>
        <w:t>G. Z</w:t>
      </w:r>
      <w:proofErr w:type="spellStart"/>
      <w:r>
        <w:rPr>
          <w:lang w:val="en-GB" w:eastAsia="de-DE"/>
        </w:rPr>
        <w:t>ucchelli</w:t>
      </w:r>
      <w:proofErr w:type="spellEnd"/>
      <w:r>
        <w:rPr>
          <w:lang w:val="en-GB" w:eastAsia="de-DE"/>
        </w:rPr>
        <w:t xml:space="preserve">, R.C. Jennings and </w:t>
      </w:r>
      <w:proofErr w:type="spellStart"/>
      <w:r>
        <w:rPr>
          <w:lang w:val="en-GB" w:eastAsia="de-DE"/>
        </w:rPr>
        <w:t>Garlaschi</w:t>
      </w:r>
      <w:proofErr w:type="spellEnd"/>
      <w:r>
        <w:rPr>
          <w:lang w:val="en-GB" w:eastAsia="de-DE"/>
        </w:rPr>
        <w:t xml:space="preserve">, Independent fluorescence emission of the chlorophyll spectral forms in higher plant photosystem II, </w:t>
      </w:r>
      <w:proofErr w:type="spellStart"/>
      <w:r>
        <w:rPr>
          <w:lang w:val="en-GB" w:eastAsia="de-DE"/>
        </w:rPr>
        <w:t>Biochim</w:t>
      </w:r>
      <w:proofErr w:type="spellEnd"/>
      <w:r>
        <w:rPr>
          <w:lang w:val="en-GB" w:eastAsia="de-DE"/>
        </w:rPr>
        <w:t xml:space="preserve">. </w:t>
      </w:r>
      <w:proofErr w:type="spellStart"/>
      <w:r>
        <w:rPr>
          <w:lang w:val="en-GB" w:eastAsia="de-DE"/>
        </w:rPr>
        <w:t>Biophys</w:t>
      </w:r>
      <w:proofErr w:type="spellEnd"/>
      <w:r>
        <w:rPr>
          <w:lang w:val="en-GB" w:eastAsia="de-DE"/>
        </w:rPr>
        <w:t xml:space="preserve">. </w:t>
      </w:r>
      <w:proofErr w:type="spellStart"/>
      <w:r>
        <w:rPr>
          <w:lang w:val="en-GB" w:eastAsia="de-DE"/>
        </w:rPr>
        <w:t>Acta</w:t>
      </w:r>
      <w:proofErr w:type="spellEnd"/>
      <w:r>
        <w:rPr>
          <w:lang w:val="en-GB" w:eastAsia="de-DE"/>
        </w:rPr>
        <w:t xml:space="preserve"> 1099 (1992) 163-169.</w:t>
      </w:r>
    </w:p>
    <w:p w:rsidR="004334C9" w:rsidRDefault="004334C9" w:rsidP="00F432B8">
      <w:pPr>
        <w:pStyle w:val="Default"/>
        <w:numPr>
          <w:ilvl w:val="0"/>
          <w:numId w:val="13"/>
        </w:numPr>
        <w:spacing w:line="480" w:lineRule="auto"/>
        <w:jc w:val="both"/>
        <w:rPr>
          <w:lang w:val="en-GB" w:eastAsia="de-DE"/>
        </w:rPr>
      </w:pPr>
      <w:r>
        <w:rPr>
          <w:lang w:val="en-US" w:eastAsia="de-DE"/>
        </w:rPr>
        <w:t xml:space="preserve">R.C. </w:t>
      </w:r>
      <w:r>
        <w:rPr>
          <w:lang w:val="en-GB" w:eastAsia="de-DE"/>
        </w:rPr>
        <w:t xml:space="preserve">Jennings, F.M. </w:t>
      </w:r>
      <w:proofErr w:type="spellStart"/>
      <w:r>
        <w:rPr>
          <w:lang w:val="en-GB" w:eastAsia="de-DE"/>
        </w:rPr>
        <w:t>Garlaschi</w:t>
      </w:r>
      <w:proofErr w:type="spellEnd"/>
      <w:r>
        <w:rPr>
          <w:lang w:val="en-GB" w:eastAsia="de-DE"/>
        </w:rPr>
        <w:t xml:space="preserve">, R. </w:t>
      </w:r>
      <w:proofErr w:type="spellStart"/>
      <w:r>
        <w:rPr>
          <w:lang w:val="en-GB" w:eastAsia="de-DE"/>
        </w:rPr>
        <w:t>Bassi</w:t>
      </w:r>
      <w:proofErr w:type="spellEnd"/>
      <w:r>
        <w:rPr>
          <w:lang w:val="en-GB" w:eastAsia="de-DE"/>
        </w:rPr>
        <w:t xml:space="preserve">, G. </w:t>
      </w:r>
      <w:proofErr w:type="spellStart"/>
      <w:r>
        <w:rPr>
          <w:lang w:val="en-GB" w:eastAsia="de-DE"/>
        </w:rPr>
        <w:t>Zucchelli</w:t>
      </w:r>
      <w:proofErr w:type="spellEnd"/>
      <w:r>
        <w:rPr>
          <w:lang w:val="en-GB" w:eastAsia="de-DE"/>
        </w:rPr>
        <w:t xml:space="preserve">, A. </w:t>
      </w:r>
      <w:proofErr w:type="spellStart"/>
      <w:r>
        <w:rPr>
          <w:lang w:val="en-GB" w:eastAsia="de-DE"/>
        </w:rPr>
        <w:t>Vianelli</w:t>
      </w:r>
      <w:proofErr w:type="spellEnd"/>
      <w:r>
        <w:rPr>
          <w:lang w:val="en-GB" w:eastAsia="de-DE"/>
        </w:rPr>
        <w:t xml:space="preserve"> and P. </w:t>
      </w:r>
      <w:proofErr w:type="spellStart"/>
      <w:r>
        <w:rPr>
          <w:lang w:val="en-GB" w:eastAsia="de-DE"/>
        </w:rPr>
        <w:t>Dainese</w:t>
      </w:r>
      <w:proofErr w:type="spellEnd"/>
      <w:r>
        <w:rPr>
          <w:lang w:val="en-GB" w:eastAsia="de-DE"/>
        </w:rPr>
        <w:t xml:space="preserve">, A study of photosystem II emission in terms of the antenna chlorophyll protein complexes, </w:t>
      </w:r>
      <w:proofErr w:type="spellStart"/>
      <w:r>
        <w:rPr>
          <w:lang w:val="en-GB" w:eastAsia="de-DE"/>
        </w:rPr>
        <w:t>Biochim</w:t>
      </w:r>
      <w:proofErr w:type="spellEnd"/>
      <w:r>
        <w:rPr>
          <w:lang w:val="en-GB" w:eastAsia="de-DE"/>
        </w:rPr>
        <w:t xml:space="preserve">. </w:t>
      </w:r>
      <w:proofErr w:type="spellStart"/>
      <w:r>
        <w:rPr>
          <w:lang w:val="en-GB" w:eastAsia="de-DE"/>
        </w:rPr>
        <w:t>Biophys</w:t>
      </w:r>
      <w:proofErr w:type="spellEnd"/>
      <w:r>
        <w:rPr>
          <w:lang w:val="en-GB" w:eastAsia="de-DE"/>
        </w:rPr>
        <w:t xml:space="preserve">. </w:t>
      </w:r>
      <w:proofErr w:type="spellStart"/>
      <w:r>
        <w:rPr>
          <w:lang w:val="en-GB" w:eastAsia="de-DE"/>
        </w:rPr>
        <w:t>Acta</w:t>
      </w:r>
      <w:proofErr w:type="spellEnd"/>
      <w:r>
        <w:rPr>
          <w:lang w:val="en-GB" w:eastAsia="de-DE"/>
        </w:rPr>
        <w:t xml:space="preserve"> 1183 (1993) 194-200.</w:t>
      </w:r>
    </w:p>
    <w:p w:rsidR="004334C9" w:rsidRDefault="004334C9" w:rsidP="00F432B8">
      <w:pPr>
        <w:pStyle w:val="Default"/>
        <w:numPr>
          <w:ilvl w:val="0"/>
          <w:numId w:val="13"/>
        </w:numPr>
        <w:spacing w:line="480" w:lineRule="auto"/>
        <w:jc w:val="both"/>
        <w:rPr>
          <w:lang w:val="en-US"/>
        </w:rPr>
      </w:pPr>
      <w:r>
        <w:rPr>
          <w:lang w:val="en-GB"/>
        </w:rPr>
        <w:t xml:space="preserve">E. </w:t>
      </w:r>
      <w:r>
        <w:rPr>
          <w:lang w:val="en-US"/>
        </w:rPr>
        <w:t xml:space="preserve">Engelmann, T. Tagliabue, N.V. </w:t>
      </w:r>
      <w:proofErr w:type="spellStart"/>
      <w:r>
        <w:rPr>
          <w:lang w:val="en-US"/>
        </w:rPr>
        <w:t>Karapetyan</w:t>
      </w:r>
      <w:proofErr w:type="spellEnd"/>
      <w:r>
        <w:rPr>
          <w:lang w:val="en-US"/>
        </w:rPr>
        <w:t xml:space="preserve">, F.M. </w:t>
      </w:r>
      <w:proofErr w:type="spellStart"/>
      <w:r>
        <w:rPr>
          <w:lang w:val="en-US"/>
        </w:rPr>
        <w:t>Garlaschi</w:t>
      </w:r>
      <w:proofErr w:type="spellEnd"/>
      <w:r>
        <w:rPr>
          <w:lang w:val="en-US"/>
        </w:rPr>
        <w:t xml:space="preserve">, G. </w:t>
      </w:r>
      <w:proofErr w:type="spellStart"/>
      <w:r>
        <w:rPr>
          <w:lang w:val="en-US"/>
        </w:rPr>
        <w:t>Zucchelli</w:t>
      </w:r>
      <w:proofErr w:type="spellEnd"/>
      <w:r>
        <w:rPr>
          <w:lang w:val="en-US"/>
        </w:rPr>
        <w:t xml:space="preserve">, R.C. Jennings, CD spectroscopy provides evidence for </w:t>
      </w:r>
      <w:proofErr w:type="spellStart"/>
      <w:r>
        <w:rPr>
          <w:lang w:val="en-US"/>
        </w:rPr>
        <w:t>excitonic</w:t>
      </w:r>
      <w:proofErr w:type="spellEnd"/>
      <w:r>
        <w:rPr>
          <w:lang w:val="en-US"/>
        </w:rPr>
        <w:t xml:space="preserve"> interactions involving red shifted chlorophyll forms in photosystem I, FEBS </w:t>
      </w:r>
      <w:proofErr w:type="spellStart"/>
      <w:r>
        <w:rPr>
          <w:lang w:val="en-US"/>
        </w:rPr>
        <w:t>Lett</w:t>
      </w:r>
      <w:proofErr w:type="spellEnd"/>
      <w:r>
        <w:rPr>
          <w:lang w:val="en-US"/>
        </w:rPr>
        <w:t>. 499 (2001) 112-115.</w:t>
      </w:r>
    </w:p>
    <w:p w:rsidR="004334C9" w:rsidRPr="00F432B8" w:rsidRDefault="004334C9" w:rsidP="00F432B8">
      <w:pPr>
        <w:pStyle w:val="Paragrafoelenco"/>
        <w:numPr>
          <w:ilvl w:val="0"/>
          <w:numId w:val="13"/>
        </w:numPr>
        <w:autoSpaceDE w:val="0"/>
        <w:autoSpaceDN w:val="0"/>
        <w:adjustRightInd w:val="0"/>
        <w:spacing w:line="480" w:lineRule="auto"/>
        <w:jc w:val="both"/>
        <w:rPr>
          <w:color w:val="000000"/>
          <w:lang w:val="en-US"/>
        </w:rPr>
      </w:pPr>
      <w:r w:rsidRPr="00F432B8">
        <w:rPr>
          <w:color w:val="000000"/>
        </w:rPr>
        <w:t xml:space="preserve">T. </w:t>
      </w:r>
      <w:proofErr w:type="spellStart"/>
      <w:r w:rsidRPr="00F432B8">
        <w:rPr>
          <w:color w:val="000000"/>
        </w:rPr>
        <w:t>Morosinotto</w:t>
      </w:r>
      <w:proofErr w:type="spellEnd"/>
      <w:r w:rsidRPr="00F432B8">
        <w:rPr>
          <w:color w:val="000000"/>
        </w:rPr>
        <w:t xml:space="preserve">, S. Castelletti, J. Breton, R. Bassi and R. Croce, </w:t>
      </w:r>
      <w:proofErr w:type="spellStart"/>
      <w:r w:rsidRPr="00F432B8">
        <w:rPr>
          <w:color w:val="000000"/>
        </w:rPr>
        <w:t>Mutation</w:t>
      </w:r>
      <w:proofErr w:type="spellEnd"/>
      <w:r w:rsidRPr="00F432B8">
        <w:rPr>
          <w:color w:val="000000"/>
        </w:rPr>
        <w:t xml:space="preserve"> </w:t>
      </w:r>
      <w:proofErr w:type="spellStart"/>
      <w:r w:rsidRPr="00F432B8">
        <w:rPr>
          <w:color w:val="000000"/>
        </w:rPr>
        <w:t>analysis</w:t>
      </w:r>
      <w:proofErr w:type="spellEnd"/>
      <w:r w:rsidRPr="00F432B8">
        <w:rPr>
          <w:color w:val="000000"/>
        </w:rPr>
        <w:t xml:space="preserve"> of Lhca1 antenna </w:t>
      </w:r>
      <w:proofErr w:type="spellStart"/>
      <w:r w:rsidRPr="00F432B8">
        <w:rPr>
          <w:color w:val="000000"/>
        </w:rPr>
        <w:t>complex</w:t>
      </w:r>
      <w:proofErr w:type="spellEnd"/>
      <w:r w:rsidRPr="00F432B8">
        <w:rPr>
          <w:color w:val="000000"/>
        </w:rPr>
        <w:t xml:space="preserve">. </w:t>
      </w:r>
      <w:r w:rsidRPr="00F432B8">
        <w:rPr>
          <w:color w:val="000000"/>
          <w:lang w:val="en-US"/>
        </w:rPr>
        <w:t>Low energy absorption forms originate from pigment-pigment interactions, J. Biol. Chem. 277 (2002) 36253-36261.</w:t>
      </w:r>
    </w:p>
    <w:p w:rsidR="004334C9" w:rsidRPr="00F432B8" w:rsidRDefault="004334C9" w:rsidP="00F432B8">
      <w:pPr>
        <w:pStyle w:val="Paragrafoelenco"/>
        <w:numPr>
          <w:ilvl w:val="0"/>
          <w:numId w:val="13"/>
        </w:numPr>
        <w:spacing w:line="480" w:lineRule="auto"/>
        <w:jc w:val="both"/>
        <w:rPr>
          <w:color w:val="000000"/>
          <w:lang w:val="en-GB"/>
        </w:rPr>
      </w:pPr>
      <w:r w:rsidRPr="00F432B8">
        <w:rPr>
          <w:color w:val="000000"/>
          <w:lang w:val="en-GB"/>
        </w:rPr>
        <w:t xml:space="preserve">R. Croce, T. </w:t>
      </w:r>
      <w:proofErr w:type="spellStart"/>
      <w:r w:rsidRPr="00F432B8">
        <w:rPr>
          <w:color w:val="000000"/>
          <w:lang w:val="en-GB"/>
        </w:rPr>
        <w:t>Morosinotto</w:t>
      </w:r>
      <w:proofErr w:type="spellEnd"/>
      <w:r w:rsidRPr="00F432B8">
        <w:rPr>
          <w:color w:val="000000"/>
          <w:lang w:val="en-GB"/>
        </w:rPr>
        <w:t xml:space="preserve">, S. </w:t>
      </w:r>
      <w:proofErr w:type="spellStart"/>
      <w:r w:rsidRPr="00F432B8">
        <w:rPr>
          <w:color w:val="000000"/>
          <w:lang w:val="en-GB"/>
        </w:rPr>
        <w:t>Castelletti</w:t>
      </w:r>
      <w:proofErr w:type="spellEnd"/>
      <w:r w:rsidRPr="00F432B8">
        <w:rPr>
          <w:color w:val="000000"/>
          <w:lang w:val="en-GB"/>
        </w:rPr>
        <w:t xml:space="preserve">, J. Breton and R. </w:t>
      </w:r>
      <w:proofErr w:type="spellStart"/>
      <w:r w:rsidRPr="00F432B8">
        <w:rPr>
          <w:color w:val="000000"/>
          <w:lang w:val="en-GB"/>
        </w:rPr>
        <w:t>Bassi</w:t>
      </w:r>
      <w:proofErr w:type="spellEnd"/>
      <w:r w:rsidRPr="00F432B8">
        <w:rPr>
          <w:color w:val="000000"/>
          <w:lang w:val="en-GB"/>
        </w:rPr>
        <w:t xml:space="preserve">, The </w:t>
      </w:r>
      <w:proofErr w:type="spellStart"/>
      <w:r w:rsidRPr="00F432B8">
        <w:rPr>
          <w:color w:val="000000"/>
          <w:lang w:val="en-GB"/>
        </w:rPr>
        <w:t>Lhca</w:t>
      </w:r>
      <w:proofErr w:type="spellEnd"/>
      <w:r w:rsidRPr="00F432B8">
        <w:rPr>
          <w:color w:val="000000"/>
          <w:lang w:val="en-GB"/>
        </w:rPr>
        <w:t xml:space="preserve"> antenna complexes of higher plants photosystem I, </w:t>
      </w:r>
      <w:proofErr w:type="spellStart"/>
      <w:r w:rsidRPr="00F432B8">
        <w:rPr>
          <w:color w:val="000000"/>
          <w:lang w:val="en-GB"/>
        </w:rPr>
        <w:t>Biochim</w:t>
      </w:r>
      <w:proofErr w:type="spellEnd"/>
      <w:r w:rsidRPr="00F432B8">
        <w:rPr>
          <w:color w:val="000000"/>
          <w:lang w:val="en-GB"/>
        </w:rPr>
        <w:t xml:space="preserve">. </w:t>
      </w:r>
      <w:proofErr w:type="spellStart"/>
      <w:r w:rsidRPr="00F432B8">
        <w:rPr>
          <w:color w:val="000000"/>
          <w:lang w:val="en-GB"/>
        </w:rPr>
        <w:t>Biophys</w:t>
      </w:r>
      <w:proofErr w:type="spellEnd"/>
      <w:r w:rsidRPr="00F432B8">
        <w:rPr>
          <w:color w:val="000000"/>
          <w:lang w:val="en-GB"/>
        </w:rPr>
        <w:t xml:space="preserve">. </w:t>
      </w:r>
      <w:proofErr w:type="spellStart"/>
      <w:r w:rsidRPr="00F432B8">
        <w:rPr>
          <w:color w:val="000000"/>
          <w:lang w:val="en-GB"/>
        </w:rPr>
        <w:t>Acta</w:t>
      </w:r>
      <w:proofErr w:type="spellEnd"/>
      <w:r w:rsidRPr="00F432B8">
        <w:rPr>
          <w:color w:val="000000"/>
          <w:lang w:val="en-GB"/>
        </w:rPr>
        <w:t xml:space="preserve"> 1556 (2002) 29-40. </w:t>
      </w:r>
    </w:p>
    <w:p w:rsidR="004334C9" w:rsidRDefault="004334C9" w:rsidP="00F432B8">
      <w:pPr>
        <w:pStyle w:val="Default"/>
        <w:numPr>
          <w:ilvl w:val="0"/>
          <w:numId w:val="13"/>
        </w:numPr>
        <w:spacing w:line="480" w:lineRule="auto"/>
        <w:jc w:val="both"/>
        <w:rPr>
          <w:lang w:val="en-US"/>
        </w:rPr>
      </w:pPr>
      <w:r>
        <w:rPr>
          <w:lang w:val="en-GB"/>
        </w:rPr>
        <w:t xml:space="preserve">R. </w:t>
      </w:r>
      <w:r>
        <w:rPr>
          <w:lang w:val="en-US"/>
        </w:rPr>
        <w:t xml:space="preserve">Croce, A. </w:t>
      </w:r>
      <w:proofErr w:type="spellStart"/>
      <w:r>
        <w:rPr>
          <w:lang w:val="en-US"/>
        </w:rPr>
        <w:t>Chojnicka</w:t>
      </w:r>
      <w:proofErr w:type="spellEnd"/>
      <w:r>
        <w:rPr>
          <w:lang w:val="en-US"/>
        </w:rPr>
        <w:t xml:space="preserve">, T. </w:t>
      </w:r>
      <w:proofErr w:type="spellStart"/>
      <w:r>
        <w:rPr>
          <w:lang w:val="en-US"/>
        </w:rPr>
        <w:t>Morosinotto</w:t>
      </w:r>
      <w:proofErr w:type="spellEnd"/>
      <w:r>
        <w:rPr>
          <w:lang w:val="en-US"/>
        </w:rPr>
        <w:t xml:space="preserve">, J.A. </w:t>
      </w:r>
      <w:proofErr w:type="spellStart"/>
      <w:r>
        <w:rPr>
          <w:lang w:val="en-US"/>
        </w:rPr>
        <w:t>Ihalainen</w:t>
      </w:r>
      <w:proofErr w:type="spellEnd"/>
      <w:r>
        <w:rPr>
          <w:lang w:val="en-US"/>
        </w:rPr>
        <w:t xml:space="preserve">, F. van </w:t>
      </w:r>
      <w:proofErr w:type="spellStart"/>
      <w:r>
        <w:rPr>
          <w:lang w:val="en-US"/>
        </w:rPr>
        <w:t>Mourik</w:t>
      </w:r>
      <w:proofErr w:type="spellEnd"/>
      <w:r>
        <w:rPr>
          <w:lang w:val="en-US"/>
        </w:rPr>
        <w:t xml:space="preserve">, J.O. Dekker, R. </w:t>
      </w:r>
      <w:proofErr w:type="spellStart"/>
      <w:r>
        <w:rPr>
          <w:lang w:val="en-US"/>
        </w:rPr>
        <w:t>Bassi</w:t>
      </w:r>
      <w:proofErr w:type="spellEnd"/>
      <w:r>
        <w:rPr>
          <w:lang w:val="en-US"/>
        </w:rPr>
        <w:t xml:space="preserve"> R and R. van </w:t>
      </w:r>
      <w:proofErr w:type="spellStart"/>
      <w:r>
        <w:rPr>
          <w:lang w:val="en-US"/>
        </w:rPr>
        <w:t>Grondelle</w:t>
      </w:r>
      <w:proofErr w:type="spellEnd"/>
      <w:r>
        <w:rPr>
          <w:lang w:val="en-US"/>
        </w:rPr>
        <w:t xml:space="preserve">, The low energy forms of photosystem I light harvesting complexes: spectroscopic properties and pigment–pigment interaction characteristics, </w:t>
      </w:r>
      <w:proofErr w:type="spellStart"/>
      <w:r>
        <w:rPr>
          <w:lang w:val="en-US"/>
        </w:rPr>
        <w:t>Biophys</w:t>
      </w:r>
      <w:proofErr w:type="spellEnd"/>
      <w:r>
        <w:rPr>
          <w:lang w:val="en-US"/>
        </w:rPr>
        <w:t>. J. 93 (2007) 2418 – 2428.</w:t>
      </w:r>
    </w:p>
    <w:p w:rsidR="004334C9" w:rsidRPr="00F432B8" w:rsidRDefault="004334C9" w:rsidP="00F432B8">
      <w:pPr>
        <w:pStyle w:val="Paragrafoelenco"/>
        <w:numPr>
          <w:ilvl w:val="0"/>
          <w:numId w:val="13"/>
        </w:numPr>
        <w:spacing w:line="480" w:lineRule="auto"/>
        <w:jc w:val="both"/>
        <w:rPr>
          <w:color w:val="000000"/>
          <w:lang w:val="en-GB"/>
        </w:rPr>
      </w:pPr>
      <w:r w:rsidRPr="00F432B8">
        <w:rPr>
          <w:color w:val="000000"/>
          <w:lang w:val="en-GB"/>
        </w:rPr>
        <w:t xml:space="preserve">R. Croce, G. </w:t>
      </w:r>
      <w:proofErr w:type="spellStart"/>
      <w:r w:rsidRPr="00F432B8">
        <w:rPr>
          <w:color w:val="000000"/>
          <w:lang w:val="en-GB"/>
        </w:rPr>
        <w:t>Zucchelli</w:t>
      </w:r>
      <w:proofErr w:type="spellEnd"/>
      <w:r w:rsidRPr="00F432B8">
        <w:rPr>
          <w:color w:val="000000"/>
          <w:lang w:val="en-GB"/>
        </w:rPr>
        <w:t xml:space="preserve">, F.M. </w:t>
      </w:r>
      <w:proofErr w:type="spellStart"/>
      <w:r w:rsidRPr="00F432B8">
        <w:rPr>
          <w:color w:val="000000"/>
          <w:lang w:val="en-GB"/>
        </w:rPr>
        <w:t>Garlaschi</w:t>
      </w:r>
      <w:proofErr w:type="spellEnd"/>
      <w:r w:rsidRPr="00F432B8">
        <w:rPr>
          <w:color w:val="000000"/>
          <w:lang w:val="en-GB"/>
        </w:rPr>
        <w:t xml:space="preserve"> and R.C. Jennings, A thermal broadening study of the antenna chlorophylls in PSI-200, LHCI, and PSI core, </w:t>
      </w:r>
      <w:proofErr w:type="spellStart"/>
      <w:r w:rsidRPr="00F432B8">
        <w:rPr>
          <w:color w:val="000000"/>
          <w:lang w:val="en-GB"/>
        </w:rPr>
        <w:t>Biochem</w:t>
      </w:r>
      <w:proofErr w:type="spellEnd"/>
      <w:r w:rsidRPr="00F432B8">
        <w:rPr>
          <w:color w:val="000000"/>
          <w:lang w:val="en-GB"/>
        </w:rPr>
        <w:t xml:space="preserve">. 37 (1998) 17355-17360. </w:t>
      </w:r>
    </w:p>
    <w:p w:rsidR="004334C9" w:rsidRPr="00F432B8" w:rsidRDefault="004334C9" w:rsidP="00F432B8">
      <w:pPr>
        <w:pStyle w:val="Paragrafoelenco"/>
        <w:numPr>
          <w:ilvl w:val="0"/>
          <w:numId w:val="13"/>
        </w:numPr>
        <w:spacing w:line="480" w:lineRule="auto"/>
        <w:jc w:val="both"/>
        <w:rPr>
          <w:color w:val="000000"/>
          <w:lang w:val="en-GB"/>
        </w:rPr>
      </w:pPr>
      <w:r w:rsidRPr="00F432B8">
        <w:rPr>
          <w:color w:val="000000"/>
          <w:lang w:val="en-US"/>
        </w:rPr>
        <w:lastRenderedPageBreak/>
        <w:t xml:space="preserve">R. </w:t>
      </w:r>
      <w:r w:rsidRPr="00F432B8">
        <w:rPr>
          <w:color w:val="000000"/>
          <w:lang w:val="en-GB"/>
        </w:rPr>
        <w:t xml:space="preserve">Croce, G. </w:t>
      </w:r>
      <w:proofErr w:type="spellStart"/>
      <w:r w:rsidRPr="00F432B8">
        <w:rPr>
          <w:color w:val="000000"/>
          <w:lang w:val="en-GB"/>
        </w:rPr>
        <w:t>Zucchelli</w:t>
      </w:r>
      <w:proofErr w:type="spellEnd"/>
      <w:r w:rsidRPr="00F432B8">
        <w:rPr>
          <w:color w:val="000000"/>
          <w:lang w:val="en-GB"/>
        </w:rPr>
        <w:t xml:space="preserve">, F.M. </w:t>
      </w:r>
      <w:proofErr w:type="spellStart"/>
      <w:r w:rsidRPr="00F432B8">
        <w:rPr>
          <w:color w:val="000000"/>
          <w:lang w:val="en-GB"/>
        </w:rPr>
        <w:t>Garlaschi</w:t>
      </w:r>
      <w:proofErr w:type="spellEnd"/>
      <w:r w:rsidRPr="00F432B8">
        <w:rPr>
          <w:color w:val="000000"/>
          <w:lang w:val="en-GB"/>
        </w:rPr>
        <w:t xml:space="preserve">, R. </w:t>
      </w:r>
      <w:proofErr w:type="spellStart"/>
      <w:r w:rsidRPr="00F432B8">
        <w:rPr>
          <w:color w:val="000000"/>
          <w:lang w:val="en-GB"/>
        </w:rPr>
        <w:t>Bassi</w:t>
      </w:r>
      <w:proofErr w:type="spellEnd"/>
      <w:r w:rsidRPr="00F432B8">
        <w:rPr>
          <w:color w:val="000000"/>
          <w:lang w:val="en-GB"/>
        </w:rPr>
        <w:t xml:space="preserve"> and R.C. Jennings, Excited state equilibration in the Photosystem I light-harvesting I complex: P700 is almost </w:t>
      </w:r>
      <w:proofErr w:type="spellStart"/>
      <w:r w:rsidRPr="00F432B8">
        <w:rPr>
          <w:color w:val="000000"/>
          <w:lang w:val="en-GB"/>
        </w:rPr>
        <w:t>isoenergetic</w:t>
      </w:r>
      <w:proofErr w:type="spellEnd"/>
      <w:r w:rsidRPr="00F432B8">
        <w:rPr>
          <w:color w:val="000000"/>
          <w:lang w:val="en-GB"/>
        </w:rPr>
        <w:t xml:space="preserve"> with its antenna, </w:t>
      </w:r>
      <w:proofErr w:type="spellStart"/>
      <w:r w:rsidRPr="00F432B8">
        <w:rPr>
          <w:color w:val="000000"/>
          <w:lang w:val="en-GB"/>
        </w:rPr>
        <w:t>Biochem</w:t>
      </w:r>
      <w:proofErr w:type="spellEnd"/>
      <w:r w:rsidRPr="00F432B8">
        <w:rPr>
          <w:color w:val="000000"/>
          <w:lang w:val="en-GB"/>
        </w:rPr>
        <w:t xml:space="preserve">. 35 (1996) 8572-8579. </w:t>
      </w:r>
    </w:p>
    <w:p w:rsidR="004334C9" w:rsidRPr="00F432B8" w:rsidRDefault="004334C9" w:rsidP="00F432B8">
      <w:pPr>
        <w:pStyle w:val="Paragrafoelenco"/>
        <w:numPr>
          <w:ilvl w:val="0"/>
          <w:numId w:val="13"/>
        </w:numPr>
        <w:autoSpaceDE w:val="0"/>
        <w:autoSpaceDN w:val="0"/>
        <w:adjustRightInd w:val="0"/>
        <w:spacing w:line="480" w:lineRule="auto"/>
        <w:jc w:val="both"/>
        <w:rPr>
          <w:color w:val="000000"/>
          <w:lang w:val="en-US"/>
        </w:rPr>
      </w:pPr>
      <w:r w:rsidRPr="00F432B8">
        <w:rPr>
          <w:color w:val="000000"/>
          <w:lang w:val="en-US"/>
        </w:rPr>
        <w:t>R.A. Copeland, Evaluation of Enzyme Inhibitors in Drug Discovery. Second Edition. (Wiley, New Jersey, 2013).</w:t>
      </w:r>
    </w:p>
    <w:p w:rsidR="00516643" w:rsidRPr="007E4451" w:rsidRDefault="00516643" w:rsidP="00F432B8">
      <w:pPr>
        <w:pStyle w:val="References"/>
        <w:numPr>
          <w:ilvl w:val="0"/>
          <w:numId w:val="13"/>
        </w:numPr>
        <w:rPr>
          <w:highlight w:val="yellow"/>
        </w:rPr>
      </w:pPr>
      <w:r w:rsidRPr="007E4451">
        <w:rPr>
          <w:highlight w:val="yellow"/>
          <w:lang w:val="en-US"/>
        </w:rPr>
        <w:t xml:space="preserve">L.N.M. </w:t>
      </w:r>
      <w:proofErr w:type="spellStart"/>
      <w:r w:rsidRPr="007E4451">
        <w:rPr>
          <w:highlight w:val="yellow"/>
          <w:lang w:val="en-US"/>
        </w:rPr>
        <w:t>Duysens</w:t>
      </w:r>
      <w:proofErr w:type="spellEnd"/>
      <w:r w:rsidRPr="007E4451">
        <w:rPr>
          <w:highlight w:val="yellow"/>
          <w:lang w:val="en-US"/>
        </w:rPr>
        <w:t xml:space="preserve">, in: Brookhaven </w:t>
      </w:r>
      <w:proofErr w:type="spellStart"/>
      <w:r w:rsidRPr="007E4451">
        <w:rPr>
          <w:highlight w:val="yellow"/>
          <w:lang w:val="en-US"/>
        </w:rPr>
        <w:t>Symp</w:t>
      </w:r>
      <w:proofErr w:type="spellEnd"/>
      <w:r w:rsidRPr="007E4451">
        <w:rPr>
          <w:highlight w:val="yellow"/>
          <w:lang w:val="en-US"/>
        </w:rPr>
        <w:t xml:space="preserve">. </w:t>
      </w:r>
      <w:r w:rsidRPr="007E4451">
        <w:rPr>
          <w:highlight w:val="yellow"/>
        </w:rPr>
        <w:t>Biol. 11 (1958) p.18.</w:t>
      </w:r>
    </w:p>
    <w:p w:rsidR="00516643" w:rsidRPr="007E4451" w:rsidRDefault="00516643" w:rsidP="00F432B8">
      <w:pPr>
        <w:pStyle w:val="References"/>
        <w:numPr>
          <w:ilvl w:val="0"/>
          <w:numId w:val="13"/>
        </w:numPr>
        <w:rPr>
          <w:highlight w:val="yellow"/>
          <w:lang w:val="de-DE"/>
        </w:rPr>
      </w:pPr>
      <w:r w:rsidRPr="007E4451">
        <w:rPr>
          <w:highlight w:val="yellow"/>
          <w:lang w:val="en-US"/>
        </w:rPr>
        <w:t xml:space="preserve">G. </w:t>
      </w:r>
      <w:proofErr w:type="spellStart"/>
      <w:r w:rsidRPr="007E4451">
        <w:rPr>
          <w:highlight w:val="yellow"/>
          <w:lang w:val="en-US"/>
        </w:rPr>
        <w:t>Meszena</w:t>
      </w:r>
      <w:proofErr w:type="spellEnd"/>
      <w:r w:rsidRPr="007E4451">
        <w:rPr>
          <w:highlight w:val="yellow"/>
          <w:lang w:val="en-US"/>
        </w:rPr>
        <w:t xml:space="preserve">, H.V. </w:t>
      </w:r>
      <w:proofErr w:type="spellStart"/>
      <w:r w:rsidRPr="007E4451">
        <w:rPr>
          <w:highlight w:val="yellow"/>
          <w:lang w:val="en-US"/>
        </w:rPr>
        <w:t>Westerhoff</w:t>
      </w:r>
      <w:proofErr w:type="spellEnd"/>
      <w:r w:rsidRPr="007E4451">
        <w:rPr>
          <w:highlight w:val="yellow"/>
          <w:lang w:val="en-US"/>
        </w:rPr>
        <w:t xml:space="preserve">, J. Phys. </w:t>
      </w:r>
      <w:r w:rsidRPr="007E4451">
        <w:rPr>
          <w:highlight w:val="yellow"/>
          <w:lang w:val="de-DE"/>
        </w:rPr>
        <w:t xml:space="preserve">A, </w:t>
      </w:r>
      <w:proofErr w:type="spellStart"/>
      <w:r w:rsidRPr="007E4451">
        <w:rPr>
          <w:highlight w:val="yellow"/>
          <w:lang w:val="de-DE"/>
        </w:rPr>
        <w:t>Math.Gen</w:t>
      </w:r>
      <w:proofErr w:type="spellEnd"/>
      <w:r w:rsidRPr="007E4451">
        <w:rPr>
          <w:highlight w:val="yellow"/>
          <w:lang w:val="de-DE"/>
        </w:rPr>
        <w:t>. 32 (1999) 301.</w:t>
      </w:r>
    </w:p>
    <w:p w:rsidR="00516643" w:rsidRPr="007E4451" w:rsidRDefault="00516643" w:rsidP="00F432B8">
      <w:pPr>
        <w:pStyle w:val="References"/>
        <w:numPr>
          <w:ilvl w:val="0"/>
          <w:numId w:val="13"/>
        </w:numPr>
        <w:rPr>
          <w:highlight w:val="yellow"/>
          <w:lang w:val="en-US"/>
        </w:rPr>
      </w:pPr>
      <w:r w:rsidRPr="007E4451">
        <w:rPr>
          <w:highlight w:val="yellow"/>
          <w:lang w:val="en-US"/>
        </w:rPr>
        <w:t xml:space="preserve">J. </w:t>
      </w:r>
      <w:proofErr w:type="spellStart"/>
      <w:r w:rsidRPr="007E4451">
        <w:rPr>
          <w:highlight w:val="yellow"/>
          <w:lang w:val="en-US"/>
        </w:rPr>
        <w:t>Lavergne</w:t>
      </w:r>
      <w:proofErr w:type="spellEnd"/>
      <w:r w:rsidRPr="007E4451">
        <w:rPr>
          <w:highlight w:val="yellow"/>
          <w:lang w:val="en-US"/>
        </w:rPr>
        <w:t>, P. Joliot, in: W. A. Cramer (Ed.), Energy Transduction in Membranes, Biophysical Society, 2000 (http://www.biophysics.org/education/lavergne.pdf).</w:t>
      </w:r>
    </w:p>
    <w:p w:rsidR="00516643" w:rsidRPr="007E4451" w:rsidRDefault="00516643" w:rsidP="00F432B8">
      <w:pPr>
        <w:pStyle w:val="References"/>
        <w:numPr>
          <w:ilvl w:val="0"/>
          <w:numId w:val="13"/>
        </w:numPr>
        <w:rPr>
          <w:highlight w:val="yellow"/>
          <w:lang w:val="en-US"/>
        </w:rPr>
      </w:pPr>
      <w:proofErr w:type="spellStart"/>
      <w:r w:rsidRPr="007E4451">
        <w:rPr>
          <w:highlight w:val="yellow"/>
          <w:lang w:val="en-US"/>
        </w:rPr>
        <w:t>R.S.Knox</w:t>
      </w:r>
      <w:proofErr w:type="spellEnd"/>
      <w:r w:rsidRPr="007E4451">
        <w:rPr>
          <w:highlight w:val="yellow"/>
          <w:lang w:val="en-US"/>
        </w:rPr>
        <w:t>, in: J. Barber (Ed.), Primary Processes of Photosynthesis, 1977, Elsevier, Amsterdam, pp. 55.</w:t>
      </w:r>
    </w:p>
    <w:p w:rsidR="005D21AB" w:rsidRPr="00001E15" w:rsidRDefault="005D21AB" w:rsidP="00F432B8">
      <w:pPr>
        <w:shd w:val="clear" w:color="auto" w:fill="FFFFFF"/>
        <w:rPr>
          <w:lang w:val="en-US"/>
        </w:rPr>
      </w:pPr>
    </w:p>
    <w:p w:rsidR="00001E15" w:rsidRPr="00F432B8" w:rsidRDefault="00001E15" w:rsidP="00F432B8">
      <w:pPr>
        <w:shd w:val="clear" w:color="auto" w:fill="FFFFFF"/>
        <w:ind w:left="360"/>
        <w:rPr>
          <w:rFonts w:ascii="Arial" w:hAnsi="Arial" w:cs="Arial"/>
          <w:sz w:val="20"/>
          <w:szCs w:val="20"/>
          <w:highlight w:val="yellow"/>
          <w:lang w:val="en-US"/>
        </w:rPr>
      </w:pPr>
    </w:p>
    <w:p w:rsidR="00001E15" w:rsidRDefault="00001E15" w:rsidP="00F432B8">
      <w:pPr>
        <w:pStyle w:val="Paragrafoelenco"/>
      </w:pPr>
    </w:p>
    <w:p w:rsidR="00EB1FF4" w:rsidRDefault="00EB1FF4" w:rsidP="00F432B8">
      <w:pPr>
        <w:shd w:val="clear" w:color="auto" w:fill="FFFFFF"/>
        <w:spacing w:before="240" w:after="120"/>
        <w:outlineLvl w:val="0"/>
      </w:pPr>
    </w:p>
    <w:p w:rsidR="00D11A0C" w:rsidRDefault="00D11A0C" w:rsidP="00F432B8">
      <w:pPr>
        <w:shd w:val="clear" w:color="auto" w:fill="FFFFFF"/>
        <w:spacing w:before="240" w:after="120"/>
        <w:outlineLvl w:val="0"/>
        <w:rPr>
          <w:rFonts w:ascii="Arial" w:hAnsi="Arial" w:cs="Arial"/>
          <w:b/>
          <w:bCs/>
          <w:color w:val="000000"/>
          <w:kern w:val="36"/>
          <w:sz w:val="28"/>
          <w:szCs w:val="28"/>
          <w:lang w:val="en-US"/>
        </w:rPr>
      </w:pPr>
    </w:p>
    <w:p w:rsidR="00EB1FF4" w:rsidRDefault="00EB1FF4" w:rsidP="00F432B8">
      <w:pPr>
        <w:shd w:val="clear" w:color="auto" w:fill="FFFFFF"/>
        <w:spacing w:before="308"/>
        <w:outlineLvl w:val="2"/>
        <w:rPr>
          <w:rFonts w:ascii="Arial" w:hAnsi="Arial" w:cs="Arial"/>
          <w:b/>
          <w:bCs/>
          <w:color w:val="000000"/>
          <w:kern w:val="36"/>
          <w:sz w:val="28"/>
          <w:szCs w:val="28"/>
          <w:lang w:val="en-US"/>
        </w:rPr>
      </w:pPr>
    </w:p>
    <w:p w:rsidR="00EB1FF4" w:rsidRPr="00001E15" w:rsidRDefault="00EB1FF4" w:rsidP="00F432B8">
      <w:pPr>
        <w:shd w:val="clear" w:color="auto" w:fill="FFFFFF"/>
        <w:spacing w:before="308"/>
        <w:outlineLvl w:val="2"/>
        <w:rPr>
          <w:rFonts w:ascii="Arial" w:hAnsi="Arial" w:cs="Arial"/>
          <w:b/>
          <w:bCs/>
          <w:color w:val="724128"/>
          <w:sz w:val="22"/>
          <w:szCs w:val="22"/>
          <w:lang w:val="en-US"/>
        </w:rPr>
      </w:pPr>
    </w:p>
    <w:p w:rsidR="00EB1FF4" w:rsidRDefault="00EB1FF4" w:rsidP="00F432B8">
      <w:pPr>
        <w:pStyle w:val="References"/>
        <w:numPr>
          <w:ilvl w:val="0"/>
          <w:numId w:val="0"/>
        </w:numPr>
        <w:rPr>
          <w:lang w:val="en-US"/>
        </w:rPr>
      </w:pPr>
    </w:p>
    <w:p w:rsidR="00EB1FF4" w:rsidRDefault="00EB1FF4" w:rsidP="00F432B8">
      <w:pPr>
        <w:pStyle w:val="References"/>
        <w:numPr>
          <w:ilvl w:val="0"/>
          <w:numId w:val="0"/>
        </w:numPr>
        <w:rPr>
          <w:szCs w:val="24"/>
          <w:lang w:val="en-US" w:eastAsia="it-IT"/>
        </w:rPr>
      </w:pPr>
    </w:p>
    <w:p w:rsidR="00EB1FF4" w:rsidRDefault="00EB1FF4" w:rsidP="00001E15">
      <w:pPr>
        <w:pStyle w:val="References"/>
        <w:numPr>
          <w:ilvl w:val="0"/>
          <w:numId w:val="0"/>
        </w:numPr>
        <w:rPr>
          <w:lang w:val="en-US"/>
        </w:rPr>
      </w:pPr>
    </w:p>
    <w:p w:rsidR="00EB1FF4" w:rsidRDefault="00EB1FF4" w:rsidP="00001E15">
      <w:pPr>
        <w:autoSpaceDE w:val="0"/>
        <w:autoSpaceDN w:val="0"/>
        <w:adjustRightInd w:val="0"/>
        <w:spacing w:line="480" w:lineRule="auto"/>
        <w:ind w:left="397"/>
        <w:jc w:val="both"/>
        <w:rPr>
          <w:color w:val="000000"/>
          <w:lang w:val="en-US"/>
        </w:rPr>
      </w:pPr>
    </w:p>
    <w:p w:rsidR="00EB1FF4" w:rsidRPr="00001E15" w:rsidRDefault="00EB1FF4" w:rsidP="00001E15">
      <w:pPr>
        <w:pStyle w:val="Paragrafoelenco"/>
        <w:numPr>
          <w:ilvl w:val="0"/>
          <w:numId w:val="10"/>
        </w:numPr>
        <w:autoSpaceDE w:val="0"/>
        <w:autoSpaceDN w:val="0"/>
        <w:adjustRightInd w:val="0"/>
        <w:spacing w:line="480" w:lineRule="auto"/>
        <w:jc w:val="both"/>
        <w:rPr>
          <w:b/>
          <w:color w:val="000000"/>
          <w:lang w:val="en-US"/>
        </w:rPr>
      </w:pPr>
      <w:r w:rsidRPr="00001E15">
        <w:rPr>
          <w:color w:val="000000"/>
          <w:lang w:val="en-US"/>
        </w:rPr>
        <w:br w:type="page"/>
      </w:r>
      <w:r w:rsidRPr="00001E15">
        <w:rPr>
          <w:b/>
          <w:color w:val="000000"/>
          <w:lang w:val="en-US"/>
        </w:rPr>
        <w:lastRenderedPageBreak/>
        <w:t xml:space="preserve">Highlights (max 85 characters each). </w:t>
      </w:r>
    </w:p>
    <w:p w:rsidR="00EB1FF4" w:rsidRDefault="00EB1FF4" w:rsidP="00EB1FF4">
      <w:pPr>
        <w:numPr>
          <w:ilvl w:val="0"/>
          <w:numId w:val="3"/>
        </w:numPr>
        <w:autoSpaceDE w:val="0"/>
        <w:autoSpaceDN w:val="0"/>
        <w:adjustRightInd w:val="0"/>
        <w:spacing w:line="480" w:lineRule="auto"/>
        <w:jc w:val="both"/>
        <w:rPr>
          <w:color w:val="000000"/>
          <w:lang w:val="en-US"/>
        </w:rPr>
      </w:pPr>
      <w:r>
        <w:rPr>
          <w:color w:val="000000"/>
          <w:lang w:val="en-US"/>
        </w:rPr>
        <w:t>The antenna entropy does not reduce the free energy available for charge separation.</w:t>
      </w:r>
    </w:p>
    <w:p w:rsidR="00EB1FF4" w:rsidRDefault="00EB1FF4" w:rsidP="00EB1FF4">
      <w:pPr>
        <w:numPr>
          <w:ilvl w:val="0"/>
          <w:numId w:val="3"/>
        </w:numPr>
        <w:autoSpaceDE w:val="0"/>
        <w:autoSpaceDN w:val="0"/>
        <w:adjustRightInd w:val="0"/>
        <w:spacing w:line="480" w:lineRule="auto"/>
        <w:jc w:val="both"/>
        <w:rPr>
          <w:color w:val="000000"/>
          <w:lang w:val="en-US"/>
        </w:rPr>
      </w:pPr>
      <w:r>
        <w:rPr>
          <w:color w:val="000000"/>
          <w:highlight w:val="yellow"/>
          <w:lang w:val="en-US"/>
        </w:rPr>
        <w:t xml:space="preserve">Photosystem antenna entropy is the </w:t>
      </w:r>
      <w:proofErr w:type="spellStart"/>
      <w:r>
        <w:rPr>
          <w:color w:val="000000"/>
          <w:highlight w:val="yellow"/>
          <w:lang w:val="en-US"/>
        </w:rPr>
        <w:t>configurational</w:t>
      </w:r>
      <w:proofErr w:type="spellEnd"/>
      <w:r>
        <w:rPr>
          <w:color w:val="000000"/>
          <w:highlight w:val="yellow"/>
          <w:lang w:val="en-US"/>
        </w:rPr>
        <w:t xml:space="preserve"> entropy  of a canonical ensemble</w:t>
      </w:r>
      <w:r>
        <w:rPr>
          <w:color w:val="000000"/>
          <w:lang w:val="en-US"/>
        </w:rPr>
        <w:t>.</w:t>
      </w:r>
    </w:p>
    <w:p w:rsidR="00EB1FF4" w:rsidRDefault="00EB1FF4" w:rsidP="00EB1FF4">
      <w:pPr>
        <w:numPr>
          <w:ilvl w:val="0"/>
          <w:numId w:val="3"/>
        </w:numPr>
        <w:autoSpaceDE w:val="0"/>
        <w:autoSpaceDN w:val="0"/>
        <w:adjustRightInd w:val="0"/>
        <w:spacing w:line="480" w:lineRule="auto"/>
        <w:jc w:val="both"/>
        <w:rPr>
          <w:color w:val="000000"/>
          <w:lang w:val="en-US"/>
        </w:rPr>
      </w:pPr>
      <w:r>
        <w:rPr>
          <w:color w:val="000000"/>
          <w:lang w:val="en-US"/>
        </w:rPr>
        <w:t xml:space="preserve">The excitation energy of a photosynthetic antenna doesn’t undergo energy dilution. </w:t>
      </w:r>
    </w:p>
    <w:p w:rsidR="00EB1FF4" w:rsidRDefault="00EB1FF4" w:rsidP="00EB1FF4">
      <w:pPr>
        <w:autoSpaceDE w:val="0"/>
        <w:autoSpaceDN w:val="0"/>
        <w:adjustRightInd w:val="0"/>
        <w:spacing w:line="480" w:lineRule="auto"/>
        <w:jc w:val="both"/>
        <w:rPr>
          <w:color w:val="000000"/>
          <w:lang w:val="en-US"/>
        </w:rPr>
      </w:pPr>
    </w:p>
    <w:p w:rsidR="00EB1FF4" w:rsidRDefault="00EB1FF4" w:rsidP="00EB1FF4">
      <w:pPr>
        <w:rPr>
          <w:lang w:val="en-US"/>
        </w:rPr>
      </w:pPr>
    </w:p>
    <w:p w:rsidR="00EB1FF4" w:rsidRPr="00BD0861" w:rsidRDefault="00EB1FF4" w:rsidP="00EB1FF4">
      <w:pPr>
        <w:rPr>
          <w:rFonts w:eastAsiaTheme="minorEastAsia"/>
          <w:lang w:val="en-US"/>
        </w:rPr>
      </w:pPr>
    </w:p>
    <w:p w:rsidR="008F6DD0" w:rsidRDefault="008F6DD0" w:rsidP="008F6DD0">
      <w:pPr>
        <w:shd w:val="clear" w:color="auto" w:fill="FFFFFF"/>
        <w:spacing w:before="240" w:after="120"/>
        <w:outlineLvl w:val="0"/>
        <w:rPr>
          <w:rFonts w:ascii="Arial" w:hAnsi="Arial" w:cs="Arial"/>
          <w:b/>
          <w:bCs/>
          <w:color w:val="000000"/>
          <w:kern w:val="36"/>
          <w:sz w:val="28"/>
          <w:szCs w:val="28"/>
          <w:lang w:val="en-US"/>
        </w:rPr>
      </w:pPr>
    </w:p>
    <w:p w:rsidR="008F6DD0" w:rsidRDefault="008F6DD0" w:rsidP="008F6DD0">
      <w:pPr>
        <w:shd w:val="clear" w:color="auto" w:fill="FFFFFF"/>
        <w:spacing w:before="308"/>
        <w:outlineLvl w:val="2"/>
        <w:rPr>
          <w:rFonts w:ascii="Arial" w:hAnsi="Arial" w:cs="Arial"/>
          <w:b/>
          <w:bCs/>
          <w:color w:val="000000"/>
          <w:kern w:val="36"/>
          <w:sz w:val="28"/>
          <w:szCs w:val="28"/>
          <w:lang w:val="en-US"/>
        </w:rPr>
      </w:pPr>
    </w:p>
    <w:p w:rsidR="007E4451" w:rsidRPr="00EB1FF4" w:rsidRDefault="007E4451" w:rsidP="008F6DD0">
      <w:pPr>
        <w:shd w:val="clear" w:color="auto" w:fill="FFFFFF"/>
        <w:spacing w:before="308"/>
        <w:outlineLvl w:val="2"/>
        <w:rPr>
          <w:rFonts w:ascii="Arial" w:hAnsi="Arial" w:cs="Arial"/>
          <w:b/>
          <w:bCs/>
          <w:color w:val="724128"/>
          <w:sz w:val="22"/>
          <w:szCs w:val="22"/>
          <w:lang w:val="en-US"/>
        </w:rPr>
      </w:pPr>
    </w:p>
    <w:p w:rsidR="008F6DD0" w:rsidRDefault="008F6DD0" w:rsidP="00582874">
      <w:pPr>
        <w:pStyle w:val="References"/>
        <w:numPr>
          <w:ilvl w:val="0"/>
          <w:numId w:val="0"/>
        </w:numPr>
        <w:rPr>
          <w:lang w:val="en-US"/>
        </w:rPr>
      </w:pPr>
    </w:p>
    <w:p w:rsidR="000E6B71" w:rsidRDefault="000E6B71" w:rsidP="000E6B71">
      <w:pPr>
        <w:pStyle w:val="References"/>
        <w:numPr>
          <w:ilvl w:val="0"/>
          <w:numId w:val="0"/>
        </w:numPr>
        <w:rPr>
          <w:szCs w:val="24"/>
          <w:lang w:val="en-US" w:eastAsia="it-IT"/>
        </w:rPr>
      </w:pPr>
    </w:p>
    <w:p w:rsidR="00582874" w:rsidRDefault="00582874" w:rsidP="000E6B71">
      <w:pPr>
        <w:pStyle w:val="References"/>
        <w:numPr>
          <w:ilvl w:val="0"/>
          <w:numId w:val="0"/>
        </w:numPr>
        <w:rPr>
          <w:lang w:val="en-US"/>
        </w:rPr>
      </w:pPr>
    </w:p>
    <w:p w:rsidR="00516643" w:rsidRDefault="00516643" w:rsidP="00516643">
      <w:pPr>
        <w:autoSpaceDE w:val="0"/>
        <w:autoSpaceDN w:val="0"/>
        <w:adjustRightInd w:val="0"/>
        <w:spacing w:line="480" w:lineRule="auto"/>
        <w:ind w:left="397"/>
        <w:jc w:val="both"/>
        <w:rPr>
          <w:color w:val="000000"/>
          <w:lang w:val="en-US"/>
        </w:rPr>
      </w:pPr>
    </w:p>
    <w:p w:rsidR="004334C9" w:rsidRDefault="004334C9" w:rsidP="004334C9">
      <w:pPr>
        <w:autoSpaceDE w:val="0"/>
        <w:autoSpaceDN w:val="0"/>
        <w:adjustRightInd w:val="0"/>
        <w:spacing w:line="480" w:lineRule="auto"/>
        <w:jc w:val="both"/>
        <w:rPr>
          <w:b/>
          <w:color w:val="000000"/>
          <w:lang w:val="en-US"/>
        </w:rPr>
      </w:pPr>
      <w:r>
        <w:rPr>
          <w:color w:val="000000"/>
          <w:lang w:val="en-US"/>
        </w:rPr>
        <w:br w:type="page"/>
      </w:r>
      <w:r>
        <w:rPr>
          <w:b/>
          <w:color w:val="000000"/>
          <w:lang w:val="en-US"/>
        </w:rPr>
        <w:lastRenderedPageBreak/>
        <w:t xml:space="preserve">Highlights (max 85 characters each). </w:t>
      </w:r>
    </w:p>
    <w:p w:rsidR="004334C9" w:rsidRDefault="004334C9" w:rsidP="004334C9">
      <w:pPr>
        <w:numPr>
          <w:ilvl w:val="0"/>
          <w:numId w:val="3"/>
        </w:numPr>
        <w:autoSpaceDE w:val="0"/>
        <w:autoSpaceDN w:val="0"/>
        <w:adjustRightInd w:val="0"/>
        <w:spacing w:line="480" w:lineRule="auto"/>
        <w:jc w:val="both"/>
        <w:rPr>
          <w:color w:val="000000"/>
          <w:lang w:val="en-US"/>
        </w:rPr>
      </w:pPr>
      <w:r>
        <w:rPr>
          <w:color w:val="000000"/>
          <w:lang w:val="en-US"/>
        </w:rPr>
        <w:t>The antenna entropy does not reduce the free energy available for charge separation.</w:t>
      </w:r>
    </w:p>
    <w:p w:rsidR="004334C9" w:rsidRDefault="004334C9" w:rsidP="004334C9">
      <w:pPr>
        <w:numPr>
          <w:ilvl w:val="0"/>
          <w:numId w:val="3"/>
        </w:numPr>
        <w:autoSpaceDE w:val="0"/>
        <w:autoSpaceDN w:val="0"/>
        <w:adjustRightInd w:val="0"/>
        <w:spacing w:line="480" w:lineRule="auto"/>
        <w:jc w:val="both"/>
        <w:rPr>
          <w:color w:val="000000"/>
          <w:lang w:val="en-US"/>
        </w:rPr>
      </w:pPr>
      <w:r>
        <w:rPr>
          <w:color w:val="000000"/>
          <w:highlight w:val="yellow"/>
          <w:lang w:val="en-US"/>
        </w:rPr>
        <w:t xml:space="preserve">Photosystem antenna entropy is the </w:t>
      </w:r>
      <w:proofErr w:type="spellStart"/>
      <w:r>
        <w:rPr>
          <w:color w:val="000000"/>
          <w:highlight w:val="yellow"/>
          <w:lang w:val="en-US"/>
        </w:rPr>
        <w:t>configurational</w:t>
      </w:r>
      <w:proofErr w:type="spellEnd"/>
      <w:r>
        <w:rPr>
          <w:color w:val="000000"/>
          <w:highlight w:val="yellow"/>
          <w:lang w:val="en-US"/>
        </w:rPr>
        <w:t xml:space="preserve"> entropy  of a canonical ensemble</w:t>
      </w:r>
      <w:r>
        <w:rPr>
          <w:color w:val="000000"/>
          <w:lang w:val="en-US"/>
        </w:rPr>
        <w:t>.</w:t>
      </w:r>
    </w:p>
    <w:p w:rsidR="004334C9" w:rsidRDefault="004334C9" w:rsidP="004334C9">
      <w:pPr>
        <w:numPr>
          <w:ilvl w:val="0"/>
          <w:numId w:val="3"/>
        </w:numPr>
        <w:autoSpaceDE w:val="0"/>
        <w:autoSpaceDN w:val="0"/>
        <w:adjustRightInd w:val="0"/>
        <w:spacing w:line="480" w:lineRule="auto"/>
        <w:jc w:val="both"/>
        <w:rPr>
          <w:color w:val="000000"/>
          <w:lang w:val="en-US"/>
        </w:rPr>
      </w:pPr>
      <w:r>
        <w:rPr>
          <w:color w:val="000000"/>
          <w:lang w:val="en-US"/>
        </w:rPr>
        <w:t xml:space="preserve">The excitation energy of a photosynthetic antenna doesn’t undergo energy dilution. </w:t>
      </w:r>
    </w:p>
    <w:p w:rsidR="004334C9" w:rsidRDefault="004334C9" w:rsidP="004334C9">
      <w:pPr>
        <w:autoSpaceDE w:val="0"/>
        <w:autoSpaceDN w:val="0"/>
        <w:adjustRightInd w:val="0"/>
        <w:spacing w:line="480" w:lineRule="auto"/>
        <w:jc w:val="both"/>
        <w:rPr>
          <w:color w:val="000000"/>
          <w:lang w:val="en-US"/>
        </w:rPr>
      </w:pPr>
    </w:p>
    <w:p w:rsidR="004334C9" w:rsidRDefault="004334C9" w:rsidP="004334C9">
      <w:pPr>
        <w:rPr>
          <w:lang w:val="en-US"/>
        </w:rPr>
      </w:pPr>
    </w:p>
    <w:p w:rsidR="004334C9" w:rsidRPr="00BD0861" w:rsidRDefault="004334C9">
      <w:pPr>
        <w:rPr>
          <w:rFonts w:eastAsiaTheme="minorEastAsia"/>
          <w:lang w:val="en-US"/>
        </w:rPr>
      </w:pPr>
    </w:p>
    <w:sectPr w:rsidR="004334C9" w:rsidRPr="00BD086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B694A"/>
    <w:multiLevelType w:val="hybridMultilevel"/>
    <w:tmpl w:val="C264335A"/>
    <w:lvl w:ilvl="0" w:tplc="04100011">
      <w:start w:val="1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17CA5143"/>
    <w:multiLevelType w:val="hybridMultilevel"/>
    <w:tmpl w:val="8D9AC78C"/>
    <w:lvl w:ilvl="0" w:tplc="20FA5C40">
      <w:start w:val="1"/>
      <w:numFmt w:val="decimal"/>
      <w:lvlText w:val="%1)"/>
      <w:lvlJc w:val="left"/>
      <w:pPr>
        <w:tabs>
          <w:tab w:val="num" w:pos="720"/>
        </w:tabs>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2CC65645"/>
    <w:multiLevelType w:val="hybridMultilevel"/>
    <w:tmpl w:val="9B849EB4"/>
    <w:lvl w:ilvl="0" w:tplc="58AAC844">
      <w:start w:val="1"/>
      <w:numFmt w:val="decimal"/>
      <w:pStyle w:val="References"/>
      <w:lvlText w:val="%1."/>
      <w:lvlJc w:val="left"/>
      <w:pPr>
        <w:tabs>
          <w:tab w:val="num" w:pos="2487"/>
        </w:tabs>
        <w:ind w:left="2467" w:hanging="340"/>
      </w:pPr>
      <w:rPr>
        <w:rFonts w:ascii="Times New Roman" w:hAnsi="Times New Roman" w:cs="Times New Roman" w:hint="default"/>
        <w:sz w:val="28"/>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2EAA7685"/>
    <w:multiLevelType w:val="hybridMultilevel"/>
    <w:tmpl w:val="9DA8A21C"/>
    <w:lvl w:ilvl="0" w:tplc="20FA5C40">
      <w:start w:val="1"/>
      <w:numFmt w:val="decimal"/>
      <w:lvlText w:val="%1)"/>
      <w:lvlJc w:val="left"/>
      <w:pPr>
        <w:tabs>
          <w:tab w:val="num" w:pos="720"/>
        </w:tabs>
        <w:ind w:left="720" w:hanging="360"/>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4">
    <w:nsid w:val="3DE37F61"/>
    <w:multiLevelType w:val="hybridMultilevel"/>
    <w:tmpl w:val="36FE266C"/>
    <w:lvl w:ilvl="0" w:tplc="20FA5C40">
      <w:start w:val="1"/>
      <w:numFmt w:val="decimal"/>
      <w:lvlText w:val="%1)"/>
      <w:lvlJc w:val="left"/>
      <w:pPr>
        <w:tabs>
          <w:tab w:val="num" w:pos="720"/>
        </w:tabs>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3FF8574F"/>
    <w:multiLevelType w:val="hybridMultilevel"/>
    <w:tmpl w:val="4EB85858"/>
    <w:lvl w:ilvl="0" w:tplc="04100001">
      <w:start w:val="1"/>
      <w:numFmt w:val="bullet"/>
      <w:lvlText w:val=""/>
      <w:lvlJc w:val="left"/>
      <w:pPr>
        <w:tabs>
          <w:tab w:val="num" w:pos="720"/>
        </w:tabs>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47A37061"/>
    <w:multiLevelType w:val="hybridMultilevel"/>
    <w:tmpl w:val="0EAC23B4"/>
    <w:lvl w:ilvl="0" w:tplc="20FA5C40">
      <w:start w:val="1"/>
      <w:numFmt w:val="decimal"/>
      <w:lvlText w:val="%1)"/>
      <w:lvlJc w:val="left"/>
      <w:pPr>
        <w:tabs>
          <w:tab w:val="num" w:pos="720"/>
        </w:tabs>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5C6F5E36"/>
    <w:multiLevelType w:val="hybridMultilevel"/>
    <w:tmpl w:val="ACEC5E2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677257B7"/>
    <w:multiLevelType w:val="hybridMultilevel"/>
    <w:tmpl w:val="78FCE2CE"/>
    <w:lvl w:ilvl="0" w:tplc="7CE850C2">
      <w:start w:val="9"/>
      <w:numFmt w:val="decimal"/>
      <w:lvlText w:val="%1)"/>
      <w:lvlJc w:val="left"/>
      <w:pPr>
        <w:ind w:left="720" w:hanging="360"/>
      </w:pPr>
      <w:rPr>
        <w:rFonts w:hint="default"/>
        <w:lang w:val="en-G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76EF7154"/>
    <w:multiLevelType w:val="hybridMultilevel"/>
    <w:tmpl w:val="C55020CA"/>
    <w:lvl w:ilvl="0" w:tplc="04100011">
      <w:start w:val="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9AA36B2"/>
    <w:multiLevelType w:val="hybridMultilevel"/>
    <w:tmpl w:val="47A60E88"/>
    <w:lvl w:ilvl="0" w:tplc="39CA76C2">
      <w:start w:val="1"/>
      <w:numFmt w:val="decimal"/>
      <w:lvlText w:val="%1)"/>
      <w:lvlJc w:val="left"/>
      <w:pPr>
        <w:tabs>
          <w:tab w:val="num" w:pos="397"/>
        </w:tabs>
        <w:ind w:left="397" w:hanging="397"/>
      </w:p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num w:numId="1">
    <w:abstractNumId w:val="7"/>
  </w:num>
  <w:num w:numId="2">
    <w:abstractNumId w:val="1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8"/>
  </w:num>
  <w:num w:numId="7">
    <w:abstractNumId w:val="0"/>
  </w:num>
  <w:num w:numId="8">
    <w:abstractNumId w:val="10"/>
  </w:num>
  <w:num w:numId="9">
    <w:abstractNumId w:val="3"/>
  </w:num>
  <w:num w:numId="10">
    <w:abstractNumId w:val="4"/>
  </w:num>
  <w:num w:numId="11">
    <w:abstractNumId w:val="5"/>
  </w:num>
  <w:num w:numId="12">
    <w:abstractNumId w:val="6"/>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EB5"/>
    <w:rsid w:val="00000652"/>
    <w:rsid w:val="00001E15"/>
    <w:rsid w:val="00056931"/>
    <w:rsid w:val="000A546A"/>
    <w:rsid w:val="000A782D"/>
    <w:rsid w:val="000C21AA"/>
    <w:rsid w:val="000E0910"/>
    <w:rsid w:val="000E6B71"/>
    <w:rsid w:val="001512E6"/>
    <w:rsid w:val="00151ACA"/>
    <w:rsid w:val="0016745B"/>
    <w:rsid w:val="00193515"/>
    <w:rsid w:val="00212FBC"/>
    <w:rsid w:val="00223793"/>
    <w:rsid w:val="00253E6B"/>
    <w:rsid w:val="002A7333"/>
    <w:rsid w:val="002B1D5F"/>
    <w:rsid w:val="002B3AC8"/>
    <w:rsid w:val="002E2CA3"/>
    <w:rsid w:val="003262BA"/>
    <w:rsid w:val="00343962"/>
    <w:rsid w:val="003D21F8"/>
    <w:rsid w:val="00416403"/>
    <w:rsid w:val="004269ED"/>
    <w:rsid w:val="004334C9"/>
    <w:rsid w:val="00460789"/>
    <w:rsid w:val="00463E6E"/>
    <w:rsid w:val="00473F57"/>
    <w:rsid w:val="004B52DC"/>
    <w:rsid w:val="004F036E"/>
    <w:rsid w:val="00516643"/>
    <w:rsid w:val="00540DAF"/>
    <w:rsid w:val="00582874"/>
    <w:rsid w:val="005D21AB"/>
    <w:rsid w:val="005F67EF"/>
    <w:rsid w:val="00670A12"/>
    <w:rsid w:val="006C4726"/>
    <w:rsid w:val="006E61C4"/>
    <w:rsid w:val="00715EF9"/>
    <w:rsid w:val="00753501"/>
    <w:rsid w:val="00767AB2"/>
    <w:rsid w:val="007B12E6"/>
    <w:rsid w:val="007C160C"/>
    <w:rsid w:val="007D3F84"/>
    <w:rsid w:val="007E4451"/>
    <w:rsid w:val="007F6CDB"/>
    <w:rsid w:val="008978F8"/>
    <w:rsid w:val="008B5967"/>
    <w:rsid w:val="008E06C8"/>
    <w:rsid w:val="008F6DD0"/>
    <w:rsid w:val="00911B16"/>
    <w:rsid w:val="00A3312F"/>
    <w:rsid w:val="00A47C09"/>
    <w:rsid w:val="00A61EC1"/>
    <w:rsid w:val="00A748DC"/>
    <w:rsid w:val="00AD3C9C"/>
    <w:rsid w:val="00AE095A"/>
    <w:rsid w:val="00AE28FD"/>
    <w:rsid w:val="00B25127"/>
    <w:rsid w:val="00B64F9E"/>
    <w:rsid w:val="00B73685"/>
    <w:rsid w:val="00BD0861"/>
    <w:rsid w:val="00BE1C84"/>
    <w:rsid w:val="00C06B28"/>
    <w:rsid w:val="00C10C8E"/>
    <w:rsid w:val="00C114C4"/>
    <w:rsid w:val="00C46623"/>
    <w:rsid w:val="00C60145"/>
    <w:rsid w:val="00CC131D"/>
    <w:rsid w:val="00D00D55"/>
    <w:rsid w:val="00D01324"/>
    <w:rsid w:val="00D11A0C"/>
    <w:rsid w:val="00D604F9"/>
    <w:rsid w:val="00D742FB"/>
    <w:rsid w:val="00D77B8A"/>
    <w:rsid w:val="00DC34AB"/>
    <w:rsid w:val="00E12273"/>
    <w:rsid w:val="00E20B5F"/>
    <w:rsid w:val="00EA394C"/>
    <w:rsid w:val="00EB1FF4"/>
    <w:rsid w:val="00F432B8"/>
    <w:rsid w:val="00F52EB5"/>
    <w:rsid w:val="00F57A0F"/>
    <w:rsid w:val="00F64397"/>
    <w:rsid w:val="00FA1A0C"/>
    <w:rsid w:val="00FC62F4"/>
    <w:rsid w:val="00FD2313"/>
    <w:rsid w:val="00FD3DE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334C9"/>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link w:val="Titolo1Carattere"/>
    <w:uiPriority w:val="9"/>
    <w:qFormat/>
    <w:rsid w:val="008F6DD0"/>
    <w:pPr>
      <w:spacing w:before="240" w:after="120"/>
      <w:outlineLvl w:val="0"/>
    </w:pPr>
    <w:rPr>
      <w:b/>
      <w:bCs/>
      <w:color w:val="000000"/>
      <w:kern w:val="36"/>
      <w:sz w:val="33"/>
      <w:szCs w:val="33"/>
    </w:rPr>
  </w:style>
  <w:style w:type="paragraph" w:styleId="Titolo3">
    <w:name w:val="heading 3"/>
    <w:basedOn w:val="Normale"/>
    <w:link w:val="Titolo3Carattere"/>
    <w:uiPriority w:val="9"/>
    <w:qFormat/>
    <w:rsid w:val="008F6DD0"/>
    <w:pPr>
      <w:spacing w:before="308" w:after="154"/>
      <w:outlineLvl w:val="2"/>
    </w:pPr>
    <w:rPr>
      <w:b/>
      <w:bCs/>
      <w:color w:val="724128"/>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06B28"/>
    <w:rPr>
      <w:color w:val="808080"/>
    </w:rPr>
  </w:style>
  <w:style w:type="paragraph" w:styleId="Testofumetto">
    <w:name w:val="Balloon Text"/>
    <w:basedOn w:val="Normale"/>
    <w:link w:val="TestofumettoCarattere"/>
    <w:uiPriority w:val="99"/>
    <w:semiHidden/>
    <w:unhideWhenUsed/>
    <w:rsid w:val="00C06B2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06B28"/>
    <w:rPr>
      <w:rFonts w:ascii="Tahoma" w:hAnsi="Tahoma" w:cs="Tahoma"/>
      <w:sz w:val="16"/>
      <w:szCs w:val="16"/>
    </w:rPr>
  </w:style>
  <w:style w:type="paragraph" w:styleId="Paragrafoelenco">
    <w:name w:val="List Paragraph"/>
    <w:basedOn w:val="Normale"/>
    <w:uiPriority w:val="34"/>
    <w:qFormat/>
    <w:rsid w:val="00000652"/>
    <w:pPr>
      <w:ind w:left="720"/>
      <w:contextualSpacing/>
    </w:pPr>
  </w:style>
  <w:style w:type="character" w:styleId="Collegamentoipertestuale">
    <w:name w:val="Hyperlink"/>
    <w:basedOn w:val="Carpredefinitoparagrafo"/>
    <w:uiPriority w:val="99"/>
    <w:semiHidden/>
    <w:unhideWhenUsed/>
    <w:rsid w:val="004334C9"/>
    <w:rPr>
      <w:color w:val="0000FF"/>
      <w:u w:val="single"/>
    </w:rPr>
  </w:style>
  <w:style w:type="paragraph" w:customStyle="1" w:styleId="Default">
    <w:name w:val="Default"/>
    <w:uiPriority w:val="99"/>
    <w:rsid w:val="004334C9"/>
    <w:pPr>
      <w:autoSpaceDE w:val="0"/>
      <w:autoSpaceDN w:val="0"/>
      <w:adjustRightInd w:val="0"/>
      <w:spacing w:after="0" w:line="240" w:lineRule="auto"/>
    </w:pPr>
    <w:rPr>
      <w:rFonts w:ascii="Times New Roman" w:eastAsia="Calibri" w:hAnsi="Times New Roman" w:cs="Times New Roman"/>
      <w:color w:val="000000"/>
      <w:sz w:val="24"/>
      <w:szCs w:val="24"/>
      <w:lang w:eastAsia="it-IT"/>
    </w:rPr>
  </w:style>
  <w:style w:type="paragraph" w:customStyle="1" w:styleId="Paragrafoelenco1">
    <w:name w:val="Paragrafo elenco1"/>
    <w:basedOn w:val="Normale"/>
    <w:uiPriority w:val="99"/>
    <w:semiHidden/>
    <w:rsid w:val="004334C9"/>
    <w:pPr>
      <w:spacing w:after="200" w:line="276" w:lineRule="auto"/>
      <w:ind w:left="720"/>
      <w:contextualSpacing/>
    </w:pPr>
    <w:rPr>
      <w:rFonts w:ascii="Calibri" w:hAnsi="Calibri"/>
      <w:sz w:val="22"/>
      <w:szCs w:val="22"/>
      <w:lang w:eastAsia="en-US"/>
    </w:rPr>
  </w:style>
  <w:style w:type="paragraph" w:customStyle="1" w:styleId="frfield">
    <w:name w:val="fr_field"/>
    <w:basedOn w:val="Normale"/>
    <w:rsid w:val="004334C9"/>
    <w:pPr>
      <w:spacing w:before="100" w:beforeAutospacing="1" w:after="100" w:afterAutospacing="1"/>
    </w:pPr>
  </w:style>
  <w:style w:type="character" w:customStyle="1" w:styleId="hithilite">
    <w:name w:val="hithilite"/>
    <w:basedOn w:val="Carpredefinitoparagrafo"/>
    <w:rsid w:val="004334C9"/>
  </w:style>
  <w:style w:type="paragraph" w:customStyle="1" w:styleId="References">
    <w:name w:val="References"/>
    <w:basedOn w:val="Normale"/>
    <w:rsid w:val="00516643"/>
    <w:pPr>
      <w:numPr>
        <w:numId w:val="4"/>
      </w:numPr>
      <w:tabs>
        <w:tab w:val="num" w:pos="1070"/>
      </w:tabs>
      <w:spacing w:line="360" w:lineRule="auto"/>
      <w:ind w:left="1050"/>
      <w:jc w:val="both"/>
    </w:pPr>
    <w:rPr>
      <w:szCs w:val="20"/>
      <w:lang w:val="ru-RU" w:eastAsia="en-US"/>
    </w:rPr>
  </w:style>
  <w:style w:type="character" w:customStyle="1" w:styleId="frlabel">
    <w:name w:val="fr_label"/>
    <w:basedOn w:val="Carpredefinitoparagrafo"/>
    <w:rsid w:val="00582874"/>
  </w:style>
  <w:style w:type="paragraph" w:customStyle="1" w:styleId="sourcetitle">
    <w:name w:val="sourcetitle"/>
    <w:basedOn w:val="Normale"/>
    <w:rsid w:val="00582874"/>
    <w:pPr>
      <w:spacing w:before="100" w:beforeAutospacing="1" w:after="100" w:afterAutospacing="1"/>
    </w:pPr>
  </w:style>
  <w:style w:type="character" w:customStyle="1" w:styleId="Titolo1Carattere">
    <w:name w:val="Titolo 1 Carattere"/>
    <w:basedOn w:val="Carpredefinitoparagrafo"/>
    <w:link w:val="Titolo1"/>
    <w:uiPriority w:val="9"/>
    <w:rsid w:val="008F6DD0"/>
    <w:rPr>
      <w:rFonts w:ascii="Times New Roman" w:eastAsia="Times New Roman" w:hAnsi="Times New Roman" w:cs="Times New Roman"/>
      <w:b/>
      <w:bCs/>
      <w:color w:val="000000"/>
      <w:kern w:val="36"/>
      <w:sz w:val="33"/>
      <w:szCs w:val="33"/>
      <w:lang w:eastAsia="it-IT"/>
    </w:rPr>
  </w:style>
  <w:style w:type="character" w:customStyle="1" w:styleId="Titolo3Carattere">
    <w:name w:val="Titolo 3 Carattere"/>
    <w:basedOn w:val="Carpredefinitoparagrafo"/>
    <w:link w:val="Titolo3"/>
    <w:uiPriority w:val="9"/>
    <w:rsid w:val="008F6DD0"/>
    <w:rPr>
      <w:rFonts w:ascii="Times New Roman" w:eastAsia="Times New Roman" w:hAnsi="Times New Roman" w:cs="Times New Roman"/>
      <w:b/>
      <w:bCs/>
      <w:color w:val="724128"/>
      <w:sz w:val="26"/>
      <w:szCs w:val="26"/>
      <w:lang w:eastAsia="it-IT"/>
    </w:rPr>
  </w:style>
  <w:style w:type="character" w:customStyle="1" w:styleId="ui-ncbitoggler-master-text">
    <w:name w:val="ui-ncbitoggler-master-text"/>
    <w:basedOn w:val="Carpredefinitoparagrafo"/>
    <w:rsid w:val="008F6DD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334C9"/>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link w:val="Titolo1Carattere"/>
    <w:uiPriority w:val="9"/>
    <w:qFormat/>
    <w:rsid w:val="008F6DD0"/>
    <w:pPr>
      <w:spacing w:before="240" w:after="120"/>
      <w:outlineLvl w:val="0"/>
    </w:pPr>
    <w:rPr>
      <w:b/>
      <w:bCs/>
      <w:color w:val="000000"/>
      <w:kern w:val="36"/>
      <w:sz w:val="33"/>
      <w:szCs w:val="33"/>
    </w:rPr>
  </w:style>
  <w:style w:type="paragraph" w:styleId="Titolo3">
    <w:name w:val="heading 3"/>
    <w:basedOn w:val="Normale"/>
    <w:link w:val="Titolo3Carattere"/>
    <w:uiPriority w:val="9"/>
    <w:qFormat/>
    <w:rsid w:val="008F6DD0"/>
    <w:pPr>
      <w:spacing w:before="308" w:after="154"/>
      <w:outlineLvl w:val="2"/>
    </w:pPr>
    <w:rPr>
      <w:b/>
      <w:bCs/>
      <w:color w:val="724128"/>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C06B28"/>
    <w:rPr>
      <w:color w:val="808080"/>
    </w:rPr>
  </w:style>
  <w:style w:type="paragraph" w:styleId="Testofumetto">
    <w:name w:val="Balloon Text"/>
    <w:basedOn w:val="Normale"/>
    <w:link w:val="TestofumettoCarattere"/>
    <w:uiPriority w:val="99"/>
    <w:semiHidden/>
    <w:unhideWhenUsed/>
    <w:rsid w:val="00C06B2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06B28"/>
    <w:rPr>
      <w:rFonts w:ascii="Tahoma" w:hAnsi="Tahoma" w:cs="Tahoma"/>
      <w:sz w:val="16"/>
      <w:szCs w:val="16"/>
    </w:rPr>
  </w:style>
  <w:style w:type="paragraph" w:styleId="Paragrafoelenco">
    <w:name w:val="List Paragraph"/>
    <w:basedOn w:val="Normale"/>
    <w:uiPriority w:val="34"/>
    <w:qFormat/>
    <w:rsid w:val="00000652"/>
    <w:pPr>
      <w:ind w:left="720"/>
      <w:contextualSpacing/>
    </w:pPr>
  </w:style>
  <w:style w:type="character" w:styleId="Collegamentoipertestuale">
    <w:name w:val="Hyperlink"/>
    <w:basedOn w:val="Carpredefinitoparagrafo"/>
    <w:uiPriority w:val="99"/>
    <w:semiHidden/>
    <w:unhideWhenUsed/>
    <w:rsid w:val="004334C9"/>
    <w:rPr>
      <w:color w:val="0000FF"/>
      <w:u w:val="single"/>
    </w:rPr>
  </w:style>
  <w:style w:type="paragraph" w:customStyle="1" w:styleId="Default">
    <w:name w:val="Default"/>
    <w:uiPriority w:val="99"/>
    <w:rsid w:val="004334C9"/>
    <w:pPr>
      <w:autoSpaceDE w:val="0"/>
      <w:autoSpaceDN w:val="0"/>
      <w:adjustRightInd w:val="0"/>
      <w:spacing w:after="0" w:line="240" w:lineRule="auto"/>
    </w:pPr>
    <w:rPr>
      <w:rFonts w:ascii="Times New Roman" w:eastAsia="Calibri" w:hAnsi="Times New Roman" w:cs="Times New Roman"/>
      <w:color w:val="000000"/>
      <w:sz w:val="24"/>
      <w:szCs w:val="24"/>
      <w:lang w:eastAsia="it-IT"/>
    </w:rPr>
  </w:style>
  <w:style w:type="paragraph" w:customStyle="1" w:styleId="Paragrafoelenco1">
    <w:name w:val="Paragrafo elenco1"/>
    <w:basedOn w:val="Normale"/>
    <w:uiPriority w:val="99"/>
    <w:semiHidden/>
    <w:rsid w:val="004334C9"/>
    <w:pPr>
      <w:spacing w:after="200" w:line="276" w:lineRule="auto"/>
      <w:ind w:left="720"/>
      <w:contextualSpacing/>
    </w:pPr>
    <w:rPr>
      <w:rFonts w:ascii="Calibri" w:hAnsi="Calibri"/>
      <w:sz w:val="22"/>
      <w:szCs w:val="22"/>
      <w:lang w:eastAsia="en-US"/>
    </w:rPr>
  </w:style>
  <w:style w:type="paragraph" w:customStyle="1" w:styleId="frfield">
    <w:name w:val="fr_field"/>
    <w:basedOn w:val="Normale"/>
    <w:rsid w:val="004334C9"/>
    <w:pPr>
      <w:spacing w:before="100" w:beforeAutospacing="1" w:after="100" w:afterAutospacing="1"/>
    </w:pPr>
  </w:style>
  <w:style w:type="character" w:customStyle="1" w:styleId="hithilite">
    <w:name w:val="hithilite"/>
    <w:basedOn w:val="Carpredefinitoparagrafo"/>
    <w:rsid w:val="004334C9"/>
  </w:style>
  <w:style w:type="paragraph" w:customStyle="1" w:styleId="References">
    <w:name w:val="References"/>
    <w:basedOn w:val="Normale"/>
    <w:rsid w:val="00516643"/>
    <w:pPr>
      <w:numPr>
        <w:numId w:val="4"/>
      </w:numPr>
      <w:tabs>
        <w:tab w:val="num" w:pos="1070"/>
      </w:tabs>
      <w:spacing w:line="360" w:lineRule="auto"/>
      <w:ind w:left="1050"/>
      <w:jc w:val="both"/>
    </w:pPr>
    <w:rPr>
      <w:szCs w:val="20"/>
      <w:lang w:val="ru-RU" w:eastAsia="en-US"/>
    </w:rPr>
  </w:style>
  <w:style w:type="character" w:customStyle="1" w:styleId="frlabel">
    <w:name w:val="fr_label"/>
    <w:basedOn w:val="Carpredefinitoparagrafo"/>
    <w:rsid w:val="00582874"/>
  </w:style>
  <w:style w:type="paragraph" w:customStyle="1" w:styleId="sourcetitle">
    <w:name w:val="sourcetitle"/>
    <w:basedOn w:val="Normale"/>
    <w:rsid w:val="00582874"/>
    <w:pPr>
      <w:spacing w:before="100" w:beforeAutospacing="1" w:after="100" w:afterAutospacing="1"/>
    </w:pPr>
  </w:style>
  <w:style w:type="character" w:customStyle="1" w:styleId="Titolo1Carattere">
    <w:name w:val="Titolo 1 Carattere"/>
    <w:basedOn w:val="Carpredefinitoparagrafo"/>
    <w:link w:val="Titolo1"/>
    <w:uiPriority w:val="9"/>
    <w:rsid w:val="008F6DD0"/>
    <w:rPr>
      <w:rFonts w:ascii="Times New Roman" w:eastAsia="Times New Roman" w:hAnsi="Times New Roman" w:cs="Times New Roman"/>
      <w:b/>
      <w:bCs/>
      <w:color w:val="000000"/>
      <w:kern w:val="36"/>
      <w:sz w:val="33"/>
      <w:szCs w:val="33"/>
      <w:lang w:eastAsia="it-IT"/>
    </w:rPr>
  </w:style>
  <w:style w:type="character" w:customStyle="1" w:styleId="Titolo3Carattere">
    <w:name w:val="Titolo 3 Carattere"/>
    <w:basedOn w:val="Carpredefinitoparagrafo"/>
    <w:link w:val="Titolo3"/>
    <w:uiPriority w:val="9"/>
    <w:rsid w:val="008F6DD0"/>
    <w:rPr>
      <w:rFonts w:ascii="Times New Roman" w:eastAsia="Times New Roman" w:hAnsi="Times New Roman" w:cs="Times New Roman"/>
      <w:b/>
      <w:bCs/>
      <w:color w:val="724128"/>
      <w:sz w:val="26"/>
      <w:szCs w:val="26"/>
      <w:lang w:eastAsia="it-IT"/>
    </w:rPr>
  </w:style>
  <w:style w:type="character" w:customStyle="1" w:styleId="ui-ncbitoggler-master-text">
    <w:name w:val="ui-ncbitoggler-master-text"/>
    <w:basedOn w:val="Carpredefinitoparagrafo"/>
    <w:rsid w:val="008F6D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8509002">
      <w:bodyDiv w:val="1"/>
      <w:marLeft w:val="0"/>
      <w:marRight w:val="0"/>
      <w:marTop w:val="0"/>
      <w:marBottom w:val="0"/>
      <w:divBdr>
        <w:top w:val="none" w:sz="0" w:space="0" w:color="auto"/>
        <w:left w:val="none" w:sz="0" w:space="0" w:color="auto"/>
        <w:bottom w:val="none" w:sz="0" w:space="0" w:color="auto"/>
        <w:right w:val="none" w:sz="0" w:space="0" w:color="auto"/>
      </w:divBdr>
    </w:div>
    <w:div w:id="1033187640">
      <w:bodyDiv w:val="1"/>
      <w:marLeft w:val="0"/>
      <w:marRight w:val="0"/>
      <w:marTop w:val="0"/>
      <w:marBottom w:val="0"/>
      <w:divBdr>
        <w:top w:val="none" w:sz="0" w:space="0" w:color="auto"/>
        <w:left w:val="none" w:sz="0" w:space="0" w:color="auto"/>
        <w:bottom w:val="none" w:sz="0" w:space="0" w:color="auto"/>
        <w:right w:val="none" w:sz="0" w:space="0" w:color="auto"/>
      </w:divBdr>
    </w:div>
    <w:div w:id="1274093590">
      <w:bodyDiv w:val="1"/>
      <w:marLeft w:val="0"/>
      <w:marRight w:val="0"/>
      <w:marTop w:val="0"/>
      <w:marBottom w:val="0"/>
      <w:divBdr>
        <w:top w:val="none" w:sz="0" w:space="0" w:color="auto"/>
        <w:left w:val="none" w:sz="0" w:space="0" w:color="auto"/>
        <w:bottom w:val="none" w:sz="0" w:space="0" w:color="auto"/>
        <w:right w:val="none" w:sz="0" w:space="0" w:color="auto"/>
      </w:divBdr>
      <w:divsChild>
        <w:div w:id="1428384390">
          <w:marLeft w:val="0"/>
          <w:marRight w:val="1"/>
          <w:marTop w:val="0"/>
          <w:marBottom w:val="0"/>
          <w:divBdr>
            <w:top w:val="none" w:sz="0" w:space="0" w:color="auto"/>
            <w:left w:val="none" w:sz="0" w:space="0" w:color="auto"/>
            <w:bottom w:val="none" w:sz="0" w:space="0" w:color="auto"/>
            <w:right w:val="none" w:sz="0" w:space="0" w:color="auto"/>
          </w:divBdr>
          <w:divsChild>
            <w:div w:id="31852720">
              <w:marLeft w:val="0"/>
              <w:marRight w:val="0"/>
              <w:marTop w:val="0"/>
              <w:marBottom w:val="0"/>
              <w:divBdr>
                <w:top w:val="none" w:sz="0" w:space="0" w:color="auto"/>
                <w:left w:val="none" w:sz="0" w:space="0" w:color="auto"/>
                <w:bottom w:val="none" w:sz="0" w:space="0" w:color="auto"/>
                <w:right w:val="none" w:sz="0" w:space="0" w:color="auto"/>
              </w:divBdr>
              <w:divsChild>
                <w:div w:id="1623532089">
                  <w:marLeft w:val="0"/>
                  <w:marRight w:val="1"/>
                  <w:marTop w:val="0"/>
                  <w:marBottom w:val="0"/>
                  <w:divBdr>
                    <w:top w:val="none" w:sz="0" w:space="0" w:color="auto"/>
                    <w:left w:val="none" w:sz="0" w:space="0" w:color="auto"/>
                    <w:bottom w:val="none" w:sz="0" w:space="0" w:color="auto"/>
                    <w:right w:val="none" w:sz="0" w:space="0" w:color="auto"/>
                  </w:divBdr>
                  <w:divsChild>
                    <w:div w:id="1453937562">
                      <w:marLeft w:val="0"/>
                      <w:marRight w:val="0"/>
                      <w:marTop w:val="0"/>
                      <w:marBottom w:val="0"/>
                      <w:divBdr>
                        <w:top w:val="none" w:sz="0" w:space="0" w:color="auto"/>
                        <w:left w:val="none" w:sz="0" w:space="0" w:color="auto"/>
                        <w:bottom w:val="none" w:sz="0" w:space="0" w:color="auto"/>
                        <w:right w:val="none" w:sz="0" w:space="0" w:color="auto"/>
                      </w:divBdr>
                      <w:divsChild>
                        <w:div w:id="1863856200">
                          <w:marLeft w:val="0"/>
                          <w:marRight w:val="0"/>
                          <w:marTop w:val="0"/>
                          <w:marBottom w:val="0"/>
                          <w:divBdr>
                            <w:top w:val="none" w:sz="0" w:space="0" w:color="auto"/>
                            <w:left w:val="none" w:sz="0" w:space="0" w:color="auto"/>
                            <w:bottom w:val="none" w:sz="0" w:space="0" w:color="auto"/>
                            <w:right w:val="none" w:sz="0" w:space="0" w:color="auto"/>
                          </w:divBdr>
                          <w:divsChild>
                            <w:div w:id="2108306201">
                              <w:marLeft w:val="0"/>
                              <w:marRight w:val="0"/>
                              <w:marTop w:val="120"/>
                              <w:marBottom w:val="360"/>
                              <w:divBdr>
                                <w:top w:val="none" w:sz="0" w:space="0" w:color="auto"/>
                                <w:left w:val="none" w:sz="0" w:space="0" w:color="auto"/>
                                <w:bottom w:val="none" w:sz="0" w:space="0" w:color="auto"/>
                                <w:right w:val="none" w:sz="0" w:space="0" w:color="auto"/>
                              </w:divBdr>
                              <w:divsChild>
                                <w:div w:id="444422430">
                                  <w:marLeft w:val="0"/>
                                  <w:marRight w:val="0"/>
                                  <w:marTop w:val="0"/>
                                  <w:marBottom w:val="0"/>
                                  <w:divBdr>
                                    <w:top w:val="none" w:sz="0" w:space="0" w:color="auto"/>
                                    <w:left w:val="none" w:sz="0" w:space="0" w:color="auto"/>
                                    <w:bottom w:val="none" w:sz="0" w:space="0" w:color="auto"/>
                                    <w:right w:val="none" w:sz="0" w:space="0" w:color="auto"/>
                                  </w:divBdr>
                                </w:div>
                                <w:div w:id="17389381">
                                  <w:marLeft w:val="0"/>
                                  <w:marRight w:val="0"/>
                                  <w:marTop w:val="0"/>
                                  <w:marBottom w:val="0"/>
                                  <w:divBdr>
                                    <w:top w:val="none" w:sz="0" w:space="0" w:color="auto"/>
                                    <w:left w:val="none" w:sz="0" w:space="0" w:color="auto"/>
                                    <w:bottom w:val="none" w:sz="0" w:space="0" w:color="auto"/>
                                    <w:right w:val="none" w:sz="0" w:space="0" w:color="auto"/>
                                  </w:divBdr>
                                </w:div>
                                <w:div w:id="61382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2429851">
      <w:bodyDiv w:val="1"/>
      <w:marLeft w:val="0"/>
      <w:marRight w:val="0"/>
      <w:marTop w:val="0"/>
      <w:marBottom w:val="0"/>
      <w:divBdr>
        <w:top w:val="none" w:sz="0" w:space="0" w:color="auto"/>
        <w:left w:val="none" w:sz="0" w:space="0" w:color="auto"/>
        <w:bottom w:val="none" w:sz="0" w:space="0" w:color="auto"/>
        <w:right w:val="none" w:sz="0" w:space="0" w:color="auto"/>
      </w:divBdr>
    </w:div>
    <w:div w:id="2023362203">
      <w:bodyDiv w:val="1"/>
      <w:marLeft w:val="0"/>
      <w:marRight w:val="0"/>
      <w:marTop w:val="0"/>
      <w:marBottom w:val="0"/>
      <w:divBdr>
        <w:top w:val="none" w:sz="0" w:space="0" w:color="auto"/>
        <w:left w:val="none" w:sz="0" w:space="0" w:color="auto"/>
        <w:bottom w:val="none" w:sz="0" w:space="0" w:color="auto"/>
        <w:right w:val="none" w:sz="0" w:space="0" w:color="auto"/>
      </w:divBdr>
      <w:divsChild>
        <w:div w:id="411195211">
          <w:marLeft w:val="0"/>
          <w:marRight w:val="0"/>
          <w:marTop w:val="0"/>
          <w:marBottom w:val="0"/>
          <w:divBdr>
            <w:top w:val="none" w:sz="0" w:space="0" w:color="auto"/>
            <w:left w:val="none" w:sz="0" w:space="0" w:color="auto"/>
            <w:bottom w:val="none" w:sz="0" w:space="0" w:color="auto"/>
            <w:right w:val="none" w:sz="0" w:space="0" w:color="auto"/>
          </w:divBdr>
          <w:divsChild>
            <w:div w:id="1053622816">
              <w:marLeft w:val="0"/>
              <w:marRight w:val="0"/>
              <w:marTop w:val="0"/>
              <w:marBottom w:val="0"/>
              <w:divBdr>
                <w:top w:val="none" w:sz="0" w:space="0" w:color="auto"/>
                <w:left w:val="none" w:sz="0" w:space="0" w:color="auto"/>
                <w:bottom w:val="none" w:sz="0" w:space="0" w:color="auto"/>
                <w:right w:val="none" w:sz="0" w:space="0" w:color="auto"/>
              </w:divBdr>
              <w:divsChild>
                <w:div w:id="502165063">
                  <w:marLeft w:val="0"/>
                  <w:marRight w:val="0"/>
                  <w:marTop w:val="0"/>
                  <w:marBottom w:val="0"/>
                  <w:divBdr>
                    <w:top w:val="none" w:sz="0" w:space="0" w:color="auto"/>
                    <w:left w:val="none" w:sz="0" w:space="0" w:color="auto"/>
                    <w:bottom w:val="none" w:sz="0" w:space="0" w:color="auto"/>
                    <w:right w:val="none" w:sz="0" w:space="0" w:color="auto"/>
                  </w:divBdr>
                  <w:divsChild>
                    <w:div w:id="24908612">
                      <w:marLeft w:val="0"/>
                      <w:marRight w:val="0"/>
                      <w:marTop w:val="0"/>
                      <w:marBottom w:val="0"/>
                      <w:divBdr>
                        <w:top w:val="none" w:sz="0" w:space="0" w:color="auto"/>
                        <w:left w:val="none" w:sz="0" w:space="0" w:color="auto"/>
                        <w:bottom w:val="none" w:sz="0" w:space="0" w:color="auto"/>
                        <w:right w:val="none" w:sz="0" w:space="0" w:color="auto"/>
                      </w:divBdr>
                      <w:divsChild>
                        <w:div w:id="1386022132">
                          <w:marLeft w:val="0"/>
                          <w:marRight w:val="0"/>
                          <w:marTop w:val="0"/>
                          <w:marBottom w:val="0"/>
                          <w:divBdr>
                            <w:top w:val="none" w:sz="0" w:space="0" w:color="auto"/>
                            <w:left w:val="none" w:sz="0" w:space="0" w:color="auto"/>
                            <w:bottom w:val="none" w:sz="0" w:space="0" w:color="auto"/>
                            <w:right w:val="none" w:sz="0" w:space="0" w:color="auto"/>
                          </w:divBdr>
                          <w:divsChild>
                            <w:div w:id="2120760673">
                              <w:marLeft w:val="0"/>
                              <w:marRight w:val="0"/>
                              <w:marTop w:val="0"/>
                              <w:marBottom w:val="0"/>
                              <w:divBdr>
                                <w:top w:val="none" w:sz="0" w:space="0" w:color="auto"/>
                                <w:left w:val="none" w:sz="0" w:space="0" w:color="auto"/>
                                <w:bottom w:val="none" w:sz="0" w:space="0" w:color="auto"/>
                                <w:right w:val="none" w:sz="0" w:space="0" w:color="auto"/>
                              </w:divBdr>
                              <w:divsChild>
                                <w:div w:id="1729761745">
                                  <w:marLeft w:val="0"/>
                                  <w:marRight w:val="0"/>
                                  <w:marTop w:val="0"/>
                                  <w:marBottom w:val="0"/>
                                  <w:divBdr>
                                    <w:top w:val="none" w:sz="0" w:space="0" w:color="auto"/>
                                    <w:left w:val="none" w:sz="0" w:space="0" w:color="auto"/>
                                    <w:bottom w:val="none" w:sz="0" w:space="0" w:color="auto"/>
                                    <w:right w:val="none" w:sz="0" w:space="0" w:color="auto"/>
                                  </w:divBdr>
                                  <w:divsChild>
                                    <w:div w:id="1480879939">
                                      <w:marLeft w:val="0"/>
                                      <w:marRight w:val="0"/>
                                      <w:marTop w:val="0"/>
                                      <w:marBottom w:val="0"/>
                                      <w:divBdr>
                                        <w:top w:val="none" w:sz="0" w:space="0" w:color="auto"/>
                                        <w:left w:val="none" w:sz="0" w:space="0" w:color="auto"/>
                                        <w:bottom w:val="none" w:sz="0" w:space="0" w:color="auto"/>
                                        <w:right w:val="none" w:sz="0" w:space="0" w:color="auto"/>
                                      </w:divBdr>
                                    </w:div>
                                    <w:div w:id="243035085">
                                      <w:marLeft w:val="0"/>
                                      <w:marRight w:val="0"/>
                                      <w:marTop w:val="0"/>
                                      <w:marBottom w:val="0"/>
                                      <w:divBdr>
                                        <w:top w:val="none" w:sz="0" w:space="0" w:color="auto"/>
                                        <w:left w:val="none" w:sz="0" w:space="0" w:color="auto"/>
                                        <w:bottom w:val="none" w:sz="0" w:space="0" w:color="auto"/>
                                        <w:right w:val="none" w:sz="0" w:space="0" w:color="auto"/>
                                      </w:divBdr>
                                    </w:div>
                                    <w:div w:id="644434535">
                                      <w:marLeft w:val="0"/>
                                      <w:marRight w:val="0"/>
                                      <w:marTop w:val="0"/>
                                      <w:marBottom w:val="0"/>
                                      <w:divBdr>
                                        <w:top w:val="none" w:sz="0" w:space="0" w:color="auto"/>
                                        <w:left w:val="none" w:sz="0" w:space="0" w:color="auto"/>
                                        <w:bottom w:val="none" w:sz="0" w:space="0" w:color="auto"/>
                                        <w:right w:val="none" w:sz="0" w:space="0" w:color="auto"/>
                                      </w:divBdr>
                                      <w:divsChild>
                                        <w:div w:id="137056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7.wmf"/><Relationship Id="rId21" Type="http://schemas.openxmlformats.org/officeDocument/2006/relationships/image" Target="media/image8.w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image" Target="media/image21.wmf"/><Relationship Id="rId50" Type="http://schemas.openxmlformats.org/officeDocument/2006/relationships/oleObject" Target="embeddings/oleObject22.bin"/><Relationship Id="rId55" Type="http://schemas.openxmlformats.org/officeDocument/2006/relationships/image" Target="media/image25.wmf"/><Relationship Id="rId63" Type="http://schemas.openxmlformats.org/officeDocument/2006/relationships/image" Target="media/image29.wmf"/><Relationship Id="rId68" Type="http://schemas.openxmlformats.org/officeDocument/2006/relationships/image" Target="media/image31.wmf"/><Relationship Id="rId7" Type="http://schemas.openxmlformats.org/officeDocument/2006/relationships/image" Target="media/image1.wmf"/><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5.bin"/><Relationship Id="rId29" Type="http://schemas.openxmlformats.org/officeDocument/2006/relationships/image" Target="media/image12.wmf"/><Relationship Id="rId1" Type="http://schemas.openxmlformats.org/officeDocument/2006/relationships/numbering" Target="numbering.xml"/><Relationship Id="rId6" Type="http://schemas.openxmlformats.org/officeDocument/2006/relationships/hyperlink" Target="mailto:robert.jennings@unimi.it" TargetMode="External"/><Relationship Id="rId11" Type="http://schemas.openxmlformats.org/officeDocument/2006/relationships/image" Target="media/image3.w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wmf"/><Relationship Id="rId40" Type="http://schemas.openxmlformats.org/officeDocument/2006/relationships/oleObject" Target="embeddings/oleObject17.bin"/><Relationship Id="rId45" Type="http://schemas.openxmlformats.org/officeDocument/2006/relationships/image" Target="media/image20.wmf"/><Relationship Id="rId53" Type="http://schemas.openxmlformats.org/officeDocument/2006/relationships/image" Target="media/image24.wmf"/><Relationship Id="rId58" Type="http://schemas.openxmlformats.org/officeDocument/2006/relationships/oleObject" Target="embeddings/oleObject26.bin"/><Relationship Id="rId66" Type="http://schemas.openxmlformats.org/officeDocument/2006/relationships/image" Target="media/image30.wmf"/><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2.wmf"/><Relationship Id="rId57" Type="http://schemas.openxmlformats.org/officeDocument/2006/relationships/image" Target="media/image26.wmf"/><Relationship Id="rId61" Type="http://schemas.openxmlformats.org/officeDocument/2006/relationships/image" Target="media/image28.wmf"/><Relationship Id="rId10" Type="http://schemas.openxmlformats.org/officeDocument/2006/relationships/oleObject" Target="embeddings/oleObject2.bin"/><Relationship Id="rId19" Type="http://schemas.openxmlformats.org/officeDocument/2006/relationships/image" Target="media/image7.wmf"/><Relationship Id="rId31" Type="http://schemas.openxmlformats.org/officeDocument/2006/relationships/image" Target="media/image13.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oleObject" Target="embeddings/oleObject30.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wmf"/><Relationship Id="rId30" Type="http://schemas.openxmlformats.org/officeDocument/2006/relationships/oleObject" Target="embeddings/oleObject12.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oleObject" Target="embeddings/oleObject29.bin"/><Relationship Id="rId69" Type="http://schemas.openxmlformats.org/officeDocument/2006/relationships/oleObject" Target="embeddings/oleObject32.bin"/><Relationship Id="rId8" Type="http://schemas.openxmlformats.org/officeDocument/2006/relationships/oleObject" Target="embeddings/oleObject1.bin"/><Relationship Id="rId51" Type="http://schemas.openxmlformats.org/officeDocument/2006/relationships/image" Target="media/image23.wmf"/><Relationship Id="rId3" Type="http://schemas.microsoft.com/office/2007/relationships/stylesWithEffects" Target="stylesWithEffects.xml"/><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image" Target="media/image27.wmf"/><Relationship Id="rId67" Type="http://schemas.openxmlformats.org/officeDocument/2006/relationships/oleObject" Target="embeddings/oleObject31.bin"/><Relationship Id="rId20" Type="http://schemas.openxmlformats.org/officeDocument/2006/relationships/oleObject" Target="embeddings/oleObject7.bin"/><Relationship Id="rId41" Type="http://schemas.openxmlformats.org/officeDocument/2006/relationships/image" Target="media/image18.wmf"/><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22</Pages>
  <Words>5150</Words>
  <Characters>29358</Characters>
  <Application>Microsoft Office Word</Application>
  <DocSecurity>0</DocSecurity>
  <Lines>244</Lines>
  <Paragraphs>68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34440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Jennings</dc:creator>
  <cp:lastModifiedBy>ACEA7751</cp:lastModifiedBy>
  <cp:revision>26</cp:revision>
  <dcterms:created xsi:type="dcterms:W3CDTF">2014-07-24T12:33:00Z</dcterms:created>
  <dcterms:modified xsi:type="dcterms:W3CDTF">2014-07-29T12:57:00Z</dcterms:modified>
</cp:coreProperties>
</file>