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033A27" w14:textId="672D9B70" w:rsidR="00516A26" w:rsidRDefault="00154004" w:rsidP="00826A12">
      <w:pPr>
        <w:pStyle w:val="CDCOTitolo"/>
        <w:spacing w:before="320"/>
        <w:jc w:val="right"/>
      </w:pPr>
      <w:bookmarkStart w:id="0" w:name="_Hlk156399540"/>
      <w:r>
        <w:t>IND</w:t>
      </w:r>
      <w:r w:rsidR="004502B9">
        <w:t>-</w:t>
      </w:r>
      <w:r w:rsidR="00D03B63">
        <w:t>C</w:t>
      </w:r>
      <w:r>
        <w:t>C</w:t>
      </w:r>
      <w:r w:rsidR="00D03B63">
        <w:t>-NNN</w:t>
      </w:r>
    </w:p>
    <w:bookmarkEnd w:id="0"/>
    <w:p w14:paraId="2B699E3E" w14:textId="77777777" w:rsidR="00826A12" w:rsidRDefault="00826A12" w:rsidP="00CC3ED0">
      <w:pPr>
        <w:pStyle w:val="CDCOTitolo"/>
      </w:pPr>
    </w:p>
    <w:p w14:paraId="1EDAB46D" w14:textId="04555C58" w:rsidR="005E68D9" w:rsidRPr="000A553D" w:rsidRDefault="00CB1A20" w:rsidP="00CC3ED0">
      <w:pPr>
        <w:pStyle w:val="CDCOTitolo"/>
      </w:pPr>
      <w:r w:rsidRPr="00CB1A20">
        <w:t xml:space="preserve">Advancing decarbonization: experimental perspectives on </w:t>
      </w:r>
      <w:r>
        <w:t>CO</w:t>
      </w:r>
      <w:r w:rsidRPr="00CB1A20">
        <w:rPr>
          <w:vertAlign w:val="subscript"/>
        </w:rPr>
        <w:t>2</w:t>
      </w:r>
      <w:r w:rsidRPr="00CB1A20">
        <w:t xml:space="preserve"> methanation</w:t>
      </w:r>
    </w:p>
    <w:p w14:paraId="67F69FD3" w14:textId="524DBE2D" w:rsidR="00AC5369" w:rsidRPr="00CB1A20" w:rsidRDefault="00AC5369" w:rsidP="00CB1A20">
      <w:pPr>
        <w:pStyle w:val="CDCOAuthors"/>
        <w:rPr>
          <w:rFonts w:cs="Times New Roman"/>
          <w:szCs w:val="20"/>
          <w:lang w:val="it-IT"/>
        </w:rPr>
      </w:pPr>
      <w:r w:rsidRPr="00E754C2">
        <w:rPr>
          <w:rFonts w:cs="Times New Roman"/>
          <w:szCs w:val="20"/>
          <w:u w:val="single"/>
          <w:lang w:val="it-IT"/>
        </w:rPr>
        <w:t xml:space="preserve">M. </w:t>
      </w:r>
      <w:proofErr w:type="spellStart"/>
      <w:r w:rsidRPr="00E754C2">
        <w:rPr>
          <w:rFonts w:cs="Times New Roman"/>
          <w:szCs w:val="20"/>
          <w:u w:val="single"/>
          <w:lang w:val="it-IT"/>
        </w:rPr>
        <w:t>Tommasi</w:t>
      </w:r>
      <w:r w:rsidR="00345277" w:rsidRPr="00CB1A20">
        <w:rPr>
          <w:rFonts w:cs="Times New Roman"/>
          <w:szCs w:val="20"/>
          <w:lang w:val="it-IT"/>
        </w:rPr>
        <w:t>,</w:t>
      </w:r>
      <w:r w:rsidR="00345277" w:rsidRPr="00CB1A20">
        <w:rPr>
          <w:rFonts w:cs="Times New Roman"/>
          <w:szCs w:val="20"/>
          <w:vertAlign w:val="superscript"/>
          <w:lang w:val="it-IT"/>
        </w:rPr>
        <w:t>a</w:t>
      </w:r>
      <w:proofErr w:type="spellEnd"/>
      <w:r w:rsidR="00345277" w:rsidRPr="00CB1A20">
        <w:rPr>
          <w:rFonts w:cs="Times New Roman"/>
          <w:szCs w:val="20"/>
          <w:lang w:val="it-IT"/>
        </w:rPr>
        <w:t xml:space="preserve"> </w:t>
      </w:r>
      <w:r w:rsidR="00CB1A20" w:rsidRPr="00CB1A20">
        <w:rPr>
          <w:rFonts w:cs="Times New Roman"/>
          <w:szCs w:val="20"/>
          <w:lang w:val="it-IT"/>
        </w:rPr>
        <w:t xml:space="preserve">L. </w:t>
      </w:r>
      <w:proofErr w:type="spellStart"/>
      <w:r w:rsidR="00CB1A20">
        <w:rPr>
          <w:rFonts w:cs="Times New Roman"/>
          <w:szCs w:val="20"/>
          <w:lang w:val="it-IT"/>
        </w:rPr>
        <w:t>Rotasperti</w:t>
      </w:r>
      <w:r w:rsidR="00CB1A20" w:rsidRPr="00CB1A20">
        <w:rPr>
          <w:rFonts w:cs="Times New Roman"/>
          <w:szCs w:val="20"/>
          <w:lang w:val="it-IT"/>
        </w:rPr>
        <w:t>,</w:t>
      </w:r>
      <w:r w:rsidR="00CB1A20" w:rsidRPr="00CB1A20">
        <w:rPr>
          <w:rFonts w:cs="Times New Roman"/>
          <w:szCs w:val="20"/>
          <w:vertAlign w:val="superscript"/>
          <w:lang w:val="it-IT"/>
        </w:rPr>
        <w:t>a</w:t>
      </w:r>
      <w:proofErr w:type="spellEnd"/>
      <w:r w:rsidR="00CB1A20">
        <w:rPr>
          <w:rFonts w:cs="Times New Roman"/>
          <w:szCs w:val="20"/>
          <w:lang w:val="it-IT"/>
        </w:rPr>
        <w:t xml:space="preserve"> M. </w:t>
      </w:r>
      <w:proofErr w:type="spellStart"/>
      <w:r w:rsidR="00CB1A20">
        <w:rPr>
          <w:rFonts w:cs="Times New Roman"/>
          <w:szCs w:val="20"/>
          <w:lang w:val="it-IT"/>
        </w:rPr>
        <w:t>Rotasperti</w:t>
      </w:r>
      <w:r w:rsidR="00CB1A20" w:rsidRPr="00CB1A20">
        <w:rPr>
          <w:rFonts w:cs="Times New Roman"/>
          <w:szCs w:val="20"/>
          <w:lang w:val="it-IT"/>
        </w:rPr>
        <w:t>,</w:t>
      </w:r>
      <w:r w:rsidR="00CB1A20" w:rsidRPr="00CB1A20">
        <w:rPr>
          <w:rFonts w:cs="Times New Roman"/>
          <w:szCs w:val="20"/>
          <w:vertAlign w:val="superscript"/>
          <w:lang w:val="it-IT"/>
        </w:rPr>
        <w:t>a</w:t>
      </w:r>
      <w:proofErr w:type="spellEnd"/>
      <w:r w:rsidR="00CB1A20">
        <w:rPr>
          <w:rFonts w:cs="Times New Roman"/>
          <w:szCs w:val="20"/>
          <w:lang w:val="it-IT"/>
        </w:rPr>
        <w:t xml:space="preserve"> </w:t>
      </w:r>
      <w:r w:rsidR="00A93F37">
        <w:rPr>
          <w:rFonts w:cs="Times New Roman"/>
          <w:szCs w:val="20"/>
          <w:lang w:val="it-IT"/>
        </w:rPr>
        <w:t xml:space="preserve">A. </w:t>
      </w:r>
      <w:proofErr w:type="spellStart"/>
      <w:r w:rsidR="00A93F37">
        <w:rPr>
          <w:rFonts w:cs="Times New Roman"/>
          <w:szCs w:val="20"/>
          <w:lang w:val="it-IT"/>
        </w:rPr>
        <w:t>Gramegna</w:t>
      </w:r>
      <w:r w:rsidR="00A93F37" w:rsidRPr="00CB1A20">
        <w:rPr>
          <w:rFonts w:cs="Times New Roman"/>
          <w:szCs w:val="20"/>
          <w:lang w:val="it-IT"/>
        </w:rPr>
        <w:t>,</w:t>
      </w:r>
      <w:r w:rsidR="00A93F37">
        <w:rPr>
          <w:rFonts w:cs="Times New Roman"/>
          <w:szCs w:val="20"/>
          <w:vertAlign w:val="superscript"/>
          <w:lang w:val="it-IT"/>
        </w:rPr>
        <w:t>b</w:t>
      </w:r>
      <w:proofErr w:type="spellEnd"/>
      <w:r w:rsidR="00A93F37">
        <w:rPr>
          <w:rFonts w:cs="Times New Roman"/>
          <w:szCs w:val="20"/>
          <w:lang w:val="it-IT"/>
        </w:rPr>
        <w:t xml:space="preserve"> </w:t>
      </w:r>
      <w:r w:rsidR="007022C9">
        <w:rPr>
          <w:rFonts w:cs="Times New Roman"/>
          <w:szCs w:val="20"/>
          <w:lang w:val="it-IT"/>
        </w:rPr>
        <w:t xml:space="preserve">S.N. </w:t>
      </w:r>
      <w:proofErr w:type="spellStart"/>
      <w:r w:rsidR="007022C9">
        <w:rPr>
          <w:rFonts w:cs="Times New Roman"/>
          <w:szCs w:val="20"/>
          <w:lang w:val="it-IT"/>
        </w:rPr>
        <w:t>Degerli</w:t>
      </w:r>
      <w:r w:rsidR="007022C9" w:rsidRPr="00CB1A20">
        <w:rPr>
          <w:rFonts w:cs="Times New Roman"/>
          <w:szCs w:val="20"/>
          <w:lang w:val="it-IT"/>
        </w:rPr>
        <w:t>,</w:t>
      </w:r>
      <w:r w:rsidR="007022C9">
        <w:rPr>
          <w:rFonts w:cs="Times New Roman"/>
          <w:szCs w:val="20"/>
          <w:vertAlign w:val="superscript"/>
          <w:lang w:val="it-IT"/>
        </w:rPr>
        <w:t>b</w:t>
      </w:r>
      <w:proofErr w:type="spellEnd"/>
      <w:r w:rsidR="007022C9">
        <w:rPr>
          <w:rFonts w:cs="Times New Roman"/>
          <w:szCs w:val="20"/>
          <w:lang w:val="it-IT"/>
        </w:rPr>
        <w:t xml:space="preserve"> </w:t>
      </w:r>
      <w:r w:rsidRPr="00AC5369">
        <w:rPr>
          <w:rFonts w:cs="Times New Roman"/>
          <w:szCs w:val="20"/>
          <w:lang w:val="it-IT"/>
        </w:rPr>
        <w:t xml:space="preserve">G. </w:t>
      </w:r>
      <w:proofErr w:type="spellStart"/>
      <w:r w:rsidRPr="00AC5369">
        <w:rPr>
          <w:rFonts w:cs="Times New Roman"/>
          <w:szCs w:val="20"/>
          <w:lang w:val="it-IT"/>
        </w:rPr>
        <w:t>Ramis</w:t>
      </w:r>
      <w:r w:rsidR="00CB1A20" w:rsidRPr="00CB1A20">
        <w:rPr>
          <w:rFonts w:cs="Times New Roman"/>
          <w:szCs w:val="20"/>
          <w:lang w:val="it-IT"/>
        </w:rPr>
        <w:t>,</w:t>
      </w:r>
      <w:r w:rsidR="007022C9">
        <w:rPr>
          <w:rFonts w:cs="Times New Roman"/>
          <w:szCs w:val="20"/>
          <w:vertAlign w:val="superscript"/>
          <w:lang w:val="it-IT"/>
        </w:rPr>
        <w:t>c</w:t>
      </w:r>
      <w:proofErr w:type="spellEnd"/>
      <w:r w:rsidRPr="00AC5369">
        <w:rPr>
          <w:rFonts w:cs="Times New Roman"/>
          <w:szCs w:val="20"/>
          <w:lang w:val="it-IT"/>
        </w:rPr>
        <w:t xml:space="preserve"> F. </w:t>
      </w:r>
      <w:proofErr w:type="spellStart"/>
      <w:r w:rsidRPr="00AC5369">
        <w:rPr>
          <w:rFonts w:cs="Times New Roman"/>
          <w:szCs w:val="20"/>
          <w:lang w:val="it-IT"/>
        </w:rPr>
        <w:t>Galli</w:t>
      </w:r>
      <w:r w:rsidR="00CB1A20" w:rsidRPr="00CB1A20">
        <w:rPr>
          <w:rFonts w:cs="Times New Roman"/>
          <w:szCs w:val="20"/>
          <w:lang w:val="it-IT"/>
        </w:rPr>
        <w:t>,</w:t>
      </w:r>
      <w:r w:rsidR="007022C9">
        <w:rPr>
          <w:rFonts w:cs="Times New Roman"/>
          <w:szCs w:val="20"/>
          <w:vertAlign w:val="superscript"/>
          <w:lang w:val="it-IT"/>
        </w:rPr>
        <w:t>d</w:t>
      </w:r>
      <w:proofErr w:type="spellEnd"/>
      <w:r w:rsidRPr="00AC5369">
        <w:rPr>
          <w:rFonts w:cs="Times New Roman"/>
          <w:szCs w:val="20"/>
          <w:lang w:val="it-IT"/>
        </w:rPr>
        <w:t xml:space="preserve"> I. </w:t>
      </w:r>
      <w:proofErr w:type="spellStart"/>
      <w:r w:rsidRPr="00AC5369">
        <w:rPr>
          <w:rFonts w:cs="Times New Roman"/>
          <w:szCs w:val="20"/>
          <w:lang w:val="it-IT"/>
        </w:rPr>
        <w:t>Rossetti</w:t>
      </w:r>
      <w:r w:rsidR="00CB1A20" w:rsidRPr="00CB1A20">
        <w:rPr>
          <w:rFonts w:cs="Times New Roman"/>
          <w:szCs w:val="20"/>
          <w:lang w:val="it-IT"/>
        </w:rPr>
        <w:t>,</w:t>
      </w:r>
      <w:r w:rsidR="00CB1A20" w:rsidRPr="00CB1A20">
        <w:rPr>
          <w:rFonts w:cs="Times New Roman"/>
          <w:szCs w:val="20"/>
          <w:vertAlign w:val="superscript"/>
          <w:lang w:val="it-IT"/>
        </w:rPr>
        <w:t>a</w:t>
      </w:r>
      <w:r w:rsidR="00CB1A20">
        <w:rPr>
          <w:rFonts w:cs="Times New Roman"/>
          <w:szCs w:val="20"/>
          <w:vertAlign w:val="superscript"/>
          <w:lang w:val="it-IT"/>
        </w:rPr>
        <w:t>,</w:t>
      </w:r>
      <w:r w:rsidR="007022C9">
        <w:rPr>
          <w:rFonts w:cs="Times New Roman"/>
          <w:szCs w:val="20"/>
          <w:vertAlign w:val="superscript"/>
          <w:lang w:val="it-IT"/>
        </w:rPr>
        <w:t>b</w:t>
      </w:r>
      <w:proofErr w:type="spellEnd"/>
    </w:p>
    <w:p w14:paraId="612D4347" w14:textId="6B434A1F" w:rsidR="00220DF2" w:rsidRDefault="00DC7B8F" w:rsidP="00DC7B8F">
      <w:pPr>
        <w:pStyle w:val="CDCOAffiliation"/>
        <w:rPr>
          <w:rFonts w:eastAsia="MS PGothic"/>
          <w:iCs/>
          <w:color w:val="000000"/>
          <w:szCs w:val="20"/>
          <w:lang w:val="it-IT"/>
        </w:rPr>
      </w:pPr>
      <w:proofErr w:type="spellStart"/>
      <w:r w:rsidRPr="00220DF2">
        <w:rPr>
          <w:rFonts w:cs="Times New Roman"/>
          <w:szCs w:val="20"/>
          <w:vertAlign w:val="superscript"/>
          <w:lang w:val="it-IT"/>
        </w:rPr>
        <w:t>a</w:t>
      </w:r>
      <w:r w:rsidR="00220DF2" w:rsidRPr="00E967D5">
        <w:rPr>
          <w:iCs/>
          <w:lang w:val="it-IT"/>
        </w:rPr>
        <w:t>Dip</w:t>
      </w:r>
      <w:proofErr w:type="spellEnd"/>
      <w:r w:rsidR="00220DF2" w:rsidRPr="00E967D5">
        <w:rPr>
          <w:iCs/>
          <w:lang w:val="it-IT"/>
        </w:rPr>
        <w:t xml:space="preserve">. </w:t>
      </w:r>
      <w:r w:rsidR="00220DF2" w:rsidRPr="00C2744A">
        <w:rPr>
          <w:iCs/>
          <w:lang w:val="it-IT"/>
        </w:rPr>
        <w:t xml:space="preserve">Chimica, Università degli Studi di Milano, </w:t>
      </w:r>
      <w:r w:rsidR="00220DF2">
        <w:rPr>
          <w:iCs/>
          <w:lang w:val="it-IT"/>
        </w:rPr>
        <w:t>V</w:t>
      </w:r>
      <w:r w:rsidR="00220DF2" w:rsidRPr="00C2744A">
        <w:rPr>
          <w:iCs/>
          <w:lang w:val="it-IT"/>
        </w:rPr>
        <w:t xml:space="preserve">ia C. Golgi 19, 20133 Milan, </w:t>
      </w:r>
      <w:proofErr w:type="spellStart"/>
      <w:r w:rsidR="00220DF2" w:rsidRPr="00C2744A">
        <w:rPr>
          <w:iCs/>
          <w:lang w:val="it-IT"/>
        </w:rPr>
        <w:t>Italy</w:t>
      </w:r>
      <w:proofErr w:type="spellEnd"/>
    </w:p>
    <w:p w14:paraId="51397577" w14:textId="25849B37" w:rsidR="00DC7B8F" w:rsidRDefault="00DC7B8F" w:rsidP="00DC7B8F">
      <w:pPr>
        <w:pStyle w:val="CDCOAffiliation"/>
        <w:rPr>
          <w:rFonts w:eastAsia="MS PGothic"/>
          <w:iCs/>
          <w:color w:val="000000"/>
          <w:szCs w:val="20"/>
          <w:lang w:val="it-IT"/>
        </w:rPr>
      </w:pPr>
      <w:proofErr w:type="spellStart"/>
      <w:r w:rsidRPr="00220DF2">
        <w:rPr>
          <w:rFonts w:cs="Times New Roman"/>
          <w:szCs w:val="20"/>
          <w:vertAlign w:val="superscript"/>
          <w:lang w:val="it-IT"/>
        </w:rPr>
        <w:t>b</w:t>
      </w:r>
      <w:r w:rsidR="00220DF2" w:rsidRPr="00666D6A">
        <w:rPr>
          <w:rFonts w:eastAsia="MS PGothic"/>
          <w:iCs/>
          <w:color w:val="000000"/>
          <w:szCs w:val="20"/>
          <w:lang w:val="it-IT"/>
        </w:rPr>
        <w:t>INSTM</w:t>
      </w:r>
      <w:proofErr w:type="spellEnd"/>
      <w:r w:rsidR="00220DF2" w:rsidRPr="00666D6A">
        <w:rPr>
          <w:rFonts w:eastAsia="MS PGothic"/>
          <w:iCs/>
          <w:color w:val="000000"/>
          <w:szCs w:val="20"/>
          <w:lang w:val="it-IT"/>
        </w:rPr>
        <w:t xml:space="preserve"> Unit Milano-Universit</w:t>
      </w:r>
      <w:r w:rsidR="00220DF2">
        <w:rPr>
          <w:rFonts w:eastAsia="MS PGothic"/>
          <w:iCs/>
          <w:color w:val="000000"/>
          <w:szCs w:val="20"/>
          <w:lang w:val="it-IT"/>
        </w:rPr>
        <w:t>à</w:t>
      </w:r>
      <w:r w:rsidR="00220DF2" w:rsidRPr="00666D6A">
        <w:rPr>
          <w:rFonts w:eastAsia="MS PGothic"/>
          <w:iCs/>
          <w:color w:val="000000"/>
          <w:szCs w:val="20"/>
          <w:lang w:val="it-IT"/>
        </w:rPr>
        <w:t xml:space="preserve">, Via C. Golgi 19, 20133 Milan, </w:t>
      </w:r>
      <w:proofErr w:type="spellStart"/>
      <w:r w:rsidR="00220DF2" w:rsidRPr="00666D6A">
        <w:rPr>
          <w:rFonts w:eastAsia="MS PGothic"/>
          <w:iCs/>
          <w:color w:val="000000"/>
          <w:szCs w:val="20"/>
          <w:lang w:val="it-IT"/>
        </w:rPr>
        <w:t>Italy</w:t>
      </w:r>
      <w:proofErr w:type="spellEnd"/>
    </w:p>
    <w:p w14:paraId="34A5B845" w14:textId="0AEB1679" w:rsidR="00220DF2" w:rsidRDefault="006B0588" w:rsidP="00220DF2">
      <w:pPr>
        <w:pStyle w:val="CDCOAffiliation"/>
        <w:rPr>
          <w:iCs/>
          <w:lang w:val="it-IT"/>
        </w:rPr>
      </w:pPr>
      <w:proofErr w:type="spellStart"/>
      <w:r>
        <w:rPr>
          <w:rFonts w:cs="Times New Roman"/>
          <w:szCs w:val="20"/>
          <w:vertAlign w:val="superscript"/>
          <w:lang w:val="it-IT"/>
        </w:rPr>
        <w:t>c</w:t>
      </w:r>
      <w:r w:rsidR="00220DF2" w:rsidRPr="00C2744A">
        <w:rPr>
          <w:iCs/>
          <w:lang w:val="it-IT"/>
        </w:rPr>
        <w:t>Dip</w:t>
      </w:r>
      <w:proofErr w:type="spellEnd"/>
      <w:r w:rsidR="00220DF2" w:rsidRPr="00C2744A">
        <w:rPr>
          <w:iCs/>
          <w:lang w:val="it-IT"/>
        </w:rPr>
        <w:t>. Ing. Chimica, Civile ed Ambientale, Università degli Studi di Genova,</w:t>
      </w:r>
      <w:r w:rsidR="00220DF2">
        <w:rPr>
          <w:iCs/>
          <w:lang w:val="it-IT"/>
        </w:rPr>
        <w:t xml:space="preserve"> V</w:t>
      </w:r>
      <w:r w:rsidR="00220DF2" w:rsidRPr="00C2744A">
        <w:rPr>
          <w:iCs/>
          <w:lang w:val="it-IT"/>
        </w:rPr>
        <w:t xml:space="preserve">ia all’Opera Pia 15A, 16145 Genoa, </w:t>
      </w:r>
      <w:proofErr w:type="spellStart"/>
      <w:r w:rsidR="00220DF2" w:rsidRPr="00C2744A">
        <w:rPr>
          <w:iCs/>
          <w:lang w:val="it-IT"/>
        </w:rPr>
        <w:t>Italy</w:t>
      </w:r>
      <w:proofErr w:type="spellEnd"/>
    </w:p>
    <w:p w14:paraId="25FEE5B6" w14:textId="12C8645A" w:rsidR="00220DF2" w:rsidRPr="00E51675" w:rsidRDefault="006B0588" w:rsidP="00220DF2">
      <w:pPr>
        <w:pStyle w:val="CDCOAffiliation"/>
        <w:rPr>
          <w:iCs/>
        </w:rPr>
      </w:pPr>
      <w:proofErr w:type="spellStart"/>
      <w:r w:rsidRPr="00E51675">
        <w:rPr>
          <w:rFonts w:cs="Times New Roman"/>
          <w:szCs w:val="20"/>
          <w:vertAlign w:val="superscript"/>
        </w:rPr>
        <w:t>d</w:t>
      </w:r>
      <w:r w:rsidR="00E51675">
        <w:t>Université</w:t>
      </w:r>
      <w:proofErr w:type="spellEnd"/>
      <w:r w:rsidR="00E51675">
        <w:t xml:space="preserve"> de Sherbrooke, Département de génie </w:t>
      </w:r>
      <w:proofErr w:type="spellStart"/>
      <w:r w:rsidR="00E51675">
        <w:t>chimique</w:t>
      </w:r>
      <w:proofErr w:type="spellEnd"/>
      <w:r w:rsidR="00E51675">
        <w:t xml:space="preserve"> et de génie </w:t>
      </w:r>
      <w:proofErr w:type="spellStart"/>
      <w:r w:rsidR="00E51675">
        <w:t>biotechnologique</w:t>
      </w:r>
      <w:proofErr w:type="spellEnd"/>
      <w:r w:rsidR="00E51675">
        <w:t xml:space="preserve">, 2500 boul. de </w:t>
      </w:r>
      <w:proofErr w:type="spellStart"/>
      <w:r w:rsidR="00E51675">
        <w:t>l’Université</w:t>
      </w:r>
      <w:proofErr w:type="spellEnd"/>
      <w:r w:rsidR="00E51675">
        <w:t>, Sherbrooke Québec, Canada, J1K 2R1</w:t>
      </w:r>
    </w:p>
    <w:p w14:paraId="245C2595" w14:textId="1C2CF12E" w:rsidR="003A14B9" w:rsidRPr="000A553D" w:rsidRDefault="00220DF2" w:rsidP="003A14B9">
      <w:pPr>
        <w:pStyle w:val="e-mail"/>
        <w:rPr>
          <w:rFonts w:cs="Times New Roman"/>
          <w:szCs w:val="20"/>
        </w:rPr>
      </w:pPr>
      <w:r>
        <w:rPr>
          <w:rFonts w:cs="Times New Roman"/>
          <w:szCs w:val="20"/>
        </w:rPr>
        <w:t>matteo.tommasi@unimi.it</w:t>
      </w:r>
    </w:p>
    <w:p w14:paraId="7E1A8650" w14:textId="77777777" w:rsidR="003A14B9" w:rsidRPr="000A553D" w:rsidRDefault="003A14B9" w:rsidP="00D70D86">
      <w:pPr>
        <w:pStyle w:val="CDCOAbstractText"/>
        <w:jc w:val="center"/>
      </w:pPr>
    </w:p>
    <w:p w14:paraId="5A9FAC50" w14:textId="77777777" w:rsidR="005B3976" w:rsidRPr="000A553D" w:rsidRDefault="005B3976" w:rsidP="00D70D86">
      <w:pPr>
        <w:pStyle w:val="CDCOAbstractText"/>
        <w:jc w:val="center"/>
      </w:pPr>
    </w:p>
    <w:p w14:paraId="132967DB" w14:textId="6A1B271D" w:rsidR="007022C9" w:rsidRPr="00B921DA" w:rsidRDefault="00D30748" w:rsidP="0083736B">
      <w:pPr>
        <w:pStyle w:val="CDCOAbstractText"/>
      </w:pPr>
      <w:r w:rsidRPr="00D30748">
        <w:rPr>
          <w:lang w:val="en-US"/>
        </w:rPr>
        <w:t>C</w:t>
      </w:r>
      <w:r>
        <w:rPr>
          <w:lang w:val="en-US"/>
        </w:rPr>
        <w:t xml:space="preserve">arbon dioxide </w:t>
      </w:r>
      <w:r w:rsidR="0083736B">
        <w:rPr>
          <w:lang w:val="en-US"/>
        </w:rPr>
        <w:t xml:space="preserve">capture, </w:t>
      </w:r>
      <w:r w:rsidRPr="00D30748">
        <w:rPr>
          <w:lang w:val="en-US"/>
        </w:rPr>
        <w:t>conversion and storage</w:t>
      </w:r>
      <w:r w:rsidR="0083736B">
        <w:rPr>
          <w:lang w:val="en-US"/>
        </w:rPr>
        <w:t xml:space="preserve"> (</w:t>
      </w:r>
      <w:r w:rsidR="00E2797B">
        <w:rPr>
          <w:lang w:val="en-US"/>
        </w:rPr>
        <w:t>C</w:t>
      </w:r>
      <w:r w:rsidR="0083736B">
        <w:rPr>
          <w:lang w:val="en-US"/>
        </w:rPr>
        <w:t>CCS)</w:t>
      </w:r>
      <w:r w:rsidRPr="00D30748">
        <w:rPr>
          <w:lang w:val="en-US"/>
        </w:rPr>
        <w:t xml:space="preserve"> </w:t>
      </w:r>
      <w:r w:rsidR="0083736B">
        <w:rPr>
          <w:lang w:val="en-US"/>
        </w:rPr>
        <w:t>technolog</w:t>
      </w:r>
      <w:r w:rsidR="00974F43">
        <w:rPr>
          <w:lang w:val="en-US"/>
        </w:rPr>
        <w:t>ies</w:t>
      </w:r>
      <w:r w:rsidR="0083736B">
        <w:rPr>
          <w:lang w:val="en-US"/>
        </w:rPr>
        <w:t xml:space="preserve"> are becoming</w:t>
      </w:r>
      <w:r w:rsidRPr="00D30748">
        <w:rPr>
          <w:lang w:val="en-US"/>
        </w:rPr>
        <w:t xml:space="preserve"> </w:t>
      </w:r>
      <w:r w:rsidR="00974F43">
        <w:rPr>
          <w:lang w:val="en-US"/>
        </w:rPr>
        <w:t xml:space="preserve">crucial </w:t>
      </w:r>
      <w:r w:rsidR="0083736B">
        <w:rPr>
          <w:lang w:val="en-US"/>
        </w:rPr>
        <w:t>in representing</w:t>
      </w:r>
      <w:r w:rsidRPr="00D30748">
        <w:rPr>
          <w:lang w:val="en-US"/>
        </w:rPr>
        <w:t xml:space="preserve"> a route for the use of carbon dioxide as C1 building block</w:t>
      </w:r>
      <w:r w:rsidR="00CF3EDA">
        <w:fldChar w:fldCharType="begin" w:fldLock="1"/>
      </w:r>
      <w:r w:rsidR="00B921DA">
        <w:instrText>ADDIN CSL_CITATION {"citationItems":[{"id":"ITEM-1","itemData":{"DOI":"10.1016/j.coche.2023.100902","ISSN":"22113398","abstract":"The transition from linear to circular economy requires the efficient recycling of carbon. The so-called ‘carbon economy’ should be transformed by considering CO2 as an asset and not as a waste. The latter suggests a synergy of direct (nonreductive) and indirect (reductive) use of CO2, after capturing it. However, the inherent thermodynamic stability of CO2 makes its indirect utilization challenging, requiring significant amount of energy. Therefore, renewable electricity should be at play. The availability of renewable energy at competitive cost can accelerate not only the deployment of CO2 hydrogenation but the electrification of the CO2 utilization routes as well. The main focus of this perspective is to describe solid looping-based CO2 capture technologies and to demonstrate the indirect pathways of CO2 conversion, whose technology readiness ranges from low to near-commercial level.","author":[{"dropping-particle":"","family":"Theofanidis","given":"Stavros A.","non-dropping-particle":"","parse-names":false,"suffix":""},{"dropping-particle":"","family":"Antzaras","given":"Andy N.","non-dropping-particle":"","parse-names":false,"suffix":""},{"dropping-particle":"","family":"Lemonidou","given":"Angeliki A.","non-dropping-particle":"","parse-names":false,"suffix":""}],"container-title":"Current Opinion in Chemical Engineering","id":"ITEM-1","issued":{"date-parts":[["2023"]]},"page":"100902","title":"CO2 as a building block: from capture to utilization","type":"article-journal","volume":"39"},"uris":["http://www.mendeley.com/documents/?uuid=c7a8798e-fb06-4bdb-942d-3cddb416bd6b"]}],"mendeley":{"formattedCitation":"&lt;sup&gt;1&lt;/sup&gt;","plainTextFormattedCitation":"1","previouslyFormattedCitation":"[1]"},"properties":{"noteIndex":0},"schema":"https://github.com/citation-style-language/schema/raw/master/csl-citation.json"}</w:instrText>
      </w:r>
      <w:r w:rsidR="00CF3EDA">
        <w:fldChar w:fldCharType="separate"/>
      </w:r>
      <w:r w:rsidR="00B921DA" w:rsidRPr="00B921DA">
        <w:rPr>
          <w:noProof/>
          <w:vertAlign w:val="superscript"/>
        </w:rPr>
        <w:t>1</w:t>
      </w:r>
      <w:r w:rsidR="00CF3EDA">
        <w:fldChar w:fldCharType="end"/>
      </w:r>
      <w:r w:rsidR="00E754C2">
        <w:t>.</w:t>
      </w:r>
      <w:r w:rsidR="00D4525C">
        <w:t xml:space="preserve"> On the other side</w:t>
      </w:r>
      <w:r w:rsidR="00987A65">
        <w:t xml:space="preserve">, </w:t>
      </w:r>
      <w:r w:rsidR="00D4525C">
        <w:t>renewable energ</w:t>
      </w:r>
      <w:r w:rsidR="0083736B">
        <w:t xml:space="preserve">ies </w:t>
      </w:r>
      <w:r w:rsidR="00987A65">
        <w:t>face</w:t>
      </w:r>
      <w:r w:rsidR="00D4525C">
        <w:t xml:space="preserve"> the issue of intermittency</w:t>
      </w:r>
      <w:r w:rsidR="007022C9">
        <w:t>,</w:t>
      </w:r>
      <w:r w:rsidR="00B53FAC">
        <w:t xml:space="preserve"> so</w:t>
      </w:r>
      <w:r w:rsidR="00D4525C">
        <w:t xml:space="preserve"> the surplus energy from renewable resources</w:t>
      </w:r>
      <w:r w:rsidR="007022C9">
        <w:t xml:space="preserve"> c</w:t>
      </w:r>
      <w:r w:rsidR="0083736B">
        <w:t xml:space="preserve">ould </w:t>
      </w:r>
      <w:r w:rsidR="007022C9">
        <w:t xml:space="preserve">be stored </w:t>
      </w:r>
      <w:r w:rsidR="007022C9" w:rsidRPr="007F4934">
        <w:rPr>
          <w:rFonts w:eastAsia="MS PGothic"/>
          <w:bCs/>
          <w:color w:val="000000"/>
        </w:rPr>
        <w:t>in the guise of green hydrogen</w:t>
      </w:r>
      <w:r w:rsidR="00E2797B">
        <w:rPr>
          <w:rFonts w:eastAsia="MS PGothic"/>
          <w:bCs/>
          <w:color w:val="000000"/>
        </w:rPr>
        <w:t>, which however still lacks a capillary distribution network</w:t>
      </w:r>
      <w:r w:rsidR="007022C9">
        <w:rPr>
          <w:rFonts w:eastAsia="MS PGothic"/>
          <w:bCs/>
          <w:color w:val="000000"/>
        </w:rPr>
        <w:t>.</w:t>
      </w:r>
      <w:r w:rsidR="007022C9">
        <w:t xml:space="preserve"> </w:t>
      </w:r>
      <w:r w:rsidR="00B53FAC">
        <w:t xml:space="preserve">It can be used for </w:t>
      </w:r>
      <w:r w:rsidR="0083736B">
        <w:t>CO</w:t>
      </w:r>
      <w:r w:rsidR="0083736B" w:rsidRPr="0083736B">
        <w:rPr>
          <w:vertAlign w:val="subscript"/>
        </w:rPr>
        <w:t>2</w:t>
      </w:r>
      <w:r w:rsidR="0083736B">
        <w:t xml:space="preserve"> methanation </w:t>
      </w:r>
      <w:r w:rsidR="00B53FAC">
        <w:t xml:space="preserve">as </w:t>
      </w:r>
      <w:r w:rsidR="007022C9">
        <w:t>an interesting solution</w:t>
      </w:r>
      <w:r w:rsidR="00B53FAC">
        <w:t>,</w:t>
      </w:r>
      <w:r w:rsidR="007022C9">
        <w:t xml:space="preserve"> due to </w:t>
      </w:r>
      <w:r w:rsidR="00E2797B">
        <w:t>wide methane grid</w:t>
      </w:r>
      <w:r w:rsidR="007022C9">
        <w:t xml:space="preserve"> </w:t>
      </w:r>
      <w:r w:rsidR="007022C9" w:rsidRPr="00B921DA">
        <w:t>existing worldwide and the clear regulatory framework.</w:t>
      </w:r>
      <w:r w:rsidR="00B53FAC">
        <w:t xml:space="preserve"> </w:t>
      </w:r>
    </w:p>
    <w:p w14:paraId="53EF32BE" w14:textId="7908C870" w:rsidR="00AE3DA1" w:rsidRPr="00E2797B" w:rsidRDefault="001316FF" w:rsidP="00AE3DA1">
      <w:pPr>
        <w:pStyle w:val="CDCOAbstractText"/>
      </w:pPr>
      <w:r w:rsidRPr="00B921DA">
        <w:rPr>
          <w:rFonts w:eastAsia="MS PGothic"/>
          <w:bCs/>
          <w:color w:val="000000"/>
        </w:rPr>
        <w:t xml:space="preserve">In </w:t>
      </w:r>
      <w:r w:rsidR="00987A65">
        <w:rPr>
          <w:rFonts w:eastAsia="MS PGothic"/>
          <w:bCs/>
          <w:color w:val="000000"/>
        </w:rPr>
        <w:t>our</w:t>
      </w:r>
      <w:r w:rsidRPr="00B921DA">
        <w:rPr>
          <w:rFonts w:eastAsia="MS PGothic"/>
          <w:bCs/>
          <w:color w:val="000000"/>
        </w:rPr>
        <w:t xml:space="preserve"> study the methanation of carbon dioxide </w:t>
      </w:r>
      <w:r w:rsidR="00E2797B">
        <w:rPr>
          <w:rFonts w:eastAsia="MS PGothic"/>
          <w:bCs/>
          <w:color w:val="000000"/>
        </w:rPr>
        <w:t>wa</w:t>
      </w:r>
      <w:r w:rsidR="00E2797B" w:rsidRPr="00B921DA">
        <w:rPr>
          <w:rFonts w:eastAsia="MS PGothic"/>
          <w:bCs/>
          <w:color w:val="000000"/>
        </w:rPr>
        <w:t xml:space="preserve">s </w:t>
      </w:r>
      <w:r w:rsidRPr="00B921DA">
        <w:rPr>
          <w:rFonts w:eastAsia="MS PGothic"/>
          <w:bCs/>
          <w:color w:val="000000"/>
        </w:rPr>
        <w:t xml:space="preserve">approached thanks to the use of two </w:t>
      </w:r>
      <w:r w:rsidRPr="00B921DA">
        <w:t xml:space="preserve">continuous experimental setups. </w:t>
      </w:r>
      <w:r w:rsidR="00B53FAC">
        <w:t xml:space="preserve">Specific focus is put on the direct methanation of biogas streams to obtain upgraded biomethane. </w:t>
      </w:r>
      <w:r w:rsidRPr="00B921DA">
        <w:t xml:space="preserve">The initial </w:t>
      </w:r>
      <w:r w:rsidR="00987A65">
        <w:t xml:space="preserve">catalysts </w:t>
      </w:r>
      <w:r w:rsidRPr="00B921DA">
        <w:t xml:space="preserve">screening </w:t>
      </w:r>
      <w:r w:rsidR="00987A65">
        <w:t>was performed in</w:t>
      </w:r>
      <w:r w:rsidRPr="00B921DA">
        <w:t xml:space="preserve"> a</w:t>
      </w:r>
      <w:r w:rsidR="00987A65">
        <w:t>n</w:t>
      </w:r>
      <w:r w:rsidRPr="00B921DA">
        <w:t xml:space="preserve"> </w:t>
      </w:r>
      <w:proofErr w:type="spellStart"/>
      <w:r w:rsidR="0083736B" w:rsidRPr="00B921DA">
        <w:t>Inc</w:t>
      </w:r>
      <w:r w:rsidR="00154004">
        <w:t>oloy</w:t>
      </w:r>
      <w:proofErr w:type="spellEnd"/>
      <w:r w:rsidR="00154004">
        <w:t xml:space="preserve"> 800</w:t>
      </w:r>
      <w:r w:rsidR="0083736B" w:rsidRPr="00B921DA">
        <w:t xml:space="preserve"> tubular reactor </w:t>
      </w:r>
      <w:r w:rsidRPr="00B921DA">
        <w:t xml:space="preserve">under atmospheric pressure. Subsequently, high-pressure tests and Gas Hourly Space Velocity (GHSV) screening </w:t>
      </w:r>
      <w:r w:rsidR="0083736B" w:rsidRPr="00B921DA">
        <w:t>in the range of 3000 h</w:t>
      </w:r>
      <w:r w:rsidR="0083736B" w:rsidRPr="00B921DA">
        <w:rPr>
          <w:vertAlign w:val="superscript"/>
        </w:rPr>
        <w:t>-1</w:t>
      </w:r>
      <w:r w:rsidR="0083736B" w:rsidRPr="00B921DA">
        <w:t xml:space="preserve"> to 400000 h</w:t>
      </w:r>
      <w:r w:rsidR="0083736B" w:rsidRPr="00B921DA">
        <w:rPr>
          <w:vertAlign w:val="superscript"/>
        </w:rPr>
        <w:t>-1</w:t>
      </w:r>
      <w:r w:rsidR="00987A65">
        <w:t xml:space="preserve"> w</w:t>
      </w:r>
      <w:r w:rsidRPr="00B921DA">
        <w:t xml:space="preserve">ere conducted using a </w:t>
      </w:r>
      <w:r w:rsidR="00E2797B" w:rsidRPr="00B921DA">
        <w:t xml:space="preserve">PID </w:t>
      </w:r>
      <w:r w:rsidRPr="00B921DA">
        <w:t>FR-50</w:t>
      </w:r>
      <w:r w:rsidR="00987A65">
        <w:t>,</w:t>
      </w:r>
      <w:r w:rsidR="0083736B" w:rsidRPr="00B921DA">
        <w:t xml:space="preserve"> equipped with a SS-316 tubular reactor and a </w:t>
      </w:r>
      <w:r w:rsidRPr="00B921DA">
        <w:t xml:space="preserve">continuous G/L separator. </w:t>
      </w:r>
      <w:r w:rsidR="006B0588" w:rsidRPr="00B921DA">
        <w:rPr>
          <w:lang w:val="en-US"/>
        </w:rPr>
        <w:t>N</w:t>
      </w:r>
      <w:r w:rsidRPr="00B921DA">
        <w:rPr>
          <w:lang w:val="en-US"/>
        </w:rPr>
        <w:t>umerous materials wer</w:t>
      </w:r>
      <w:r w:rsidR="006B0588" w:rsidRPr="00B921DA">
        <w:rPr>
          <w:lang w:val="en-US"/>
        </w:rPr>
        <w:t>e used to support the Ni</w:t>
      </w:r>
      <w:r w:rsidR="00E2797B">
        <w:rPr>
          <w:lang w:val="en-US"/>
        </w:rPr>
        <w:t xml:space="preserve"> active</w:t>
      </w:r>
      <w:r w:rsidR="006B0588" w:rsidRPr="00B921DA">
        <w:rPr>
          <w:lang w:val="en-US"/>
        </w:rPr>
        <w:t xml:space="preserve"> phase</w:t>
      </w:r>
      <w:r w:rsidRPr="00B921DA">
        <w:rPr>
          <w:lang w:val="en-US"/>
        </w:rPr>
        <w:t xml:space="preserve">, such as </w:t>
      </w:r>
      <w:r w:rsidR="00D31BDC" w:rsidRPr="00B921DA">
        <w:rPr>
          <w:lang w:val="en-US"/>
        </w:rPr>
        <w:t>Al</w:t>
      </w:r>
      <w:r w:rsidR="00D31BDC" w:rsidRPr="00B921DA">
        <w:rPr>
          <w:vertAlign w:val="subscript"/>
          <w:lang w:val="en-US"/>
        </w:rPr>
        <w:t>2</w:t>
      </w:r>
      <w:r w:rsidR="00D31BDC" w:rsidRPr="00B921DA">
        <w:rPr>
          <w:lang w:val="en-US"/>
        </w:rPr>
        <w:t>O</w:t>
      </w:r>
      <w:r w:rsidR="00D31BDC" w:rsidRPr="00B921DA">
        <w:rPr>
          <w:vertAlign w:val="subscript"/>
          <w:lang w:val="en-US"/>
        </w:rPr>
        <w:t>3</w:t>
      </w:r>
      <w:r w:rsidR="00D31BDC" w:rsidRPr="00B921DA">
        <w:rPr>
          <w:lang w:val="en-US"/>
        </w:rPr>
        <w:t>,</w:t>
      </w:r>
      <w:r w:rsidRPr="00B921DA">
        <w:rPr>
          <w:lang w:val="en-US"/>
        </w:rPr>
        <w:t xml:space="preserve"> ZrO</w:t>
      </w:r>
      <w:r w:rsidRPr="00B921DA">
        <w:rPr>
          <w:vertAlign w:val="subscript"/>
          <w:lang w:val="en-US"/>
        </w:rPr>
        <w:t>2</w:t>
      </w:r>
      <w:r w:rsidRPr="00B921DA">
        <w:rPr>
          <w:lang w:val="en-US"/>
        </w:rPr>
        <w:t>,</w:t>
      </w:r>
      <w:r w:rsidR="00D31BDC" w:rsidRPr="00B921DA">
        <w:rPr>
          <w:lang w:val="en-US"/>
        </w:rPr>
        <w:t xml:space="preserve"> TiO</w:t>
      </w:r>
      <w:r w:rsidR="00D31BDC" w:rsidRPr="00B921DA">
        <w:rPr>
          <w:vertAlign w:val="subscript"/>
          <w:lang w:val="en-US"/>
        </w:rPr>
        <w:t>2</w:t>
      </w:r>
      <w:r w:rsidR="00D31BDC" w:rsidRPr="00B921DA">
        <w:rPr>
          <w:lang w:val="en-US"/>
        </w:rPr>
        <w:t>,</w:t>
      </w:r>
      <w:r w:rsidRPr="00B921DA">
        <w:rPr>
          <w:lang w:val="en-US"/>
        </w:rPr>
        <w:t xml:space="preserve"> ZSM-5, SiO</w:t>
      </w:r>
      <w:r w:rsidRPr="00B921DA">
        <w:rPr>
          <w:vertAlign w:val="subscript"/>
          <w:lang w:val="en-US"/>
        </w:rPr>
        <w:t>2</w:t>
      </w:r>
      <w:r w:rsidRPr="00B921DA">
        <w:rPr>
          <w:lang w:val="en-US"/>
        </w:rPr>
        <w:t>,</w:t>
      </w:r>
      <w:r w:rsidR="00D31BDC" w:rsidRPr="00B921DA">
        <w:rPr>
          <w:lang w:val="en-US"/>
        </w:rPr>
        <w:t xml:space="preserve"> </w:t>
      </w:r>
      <w:r w:rsidRPr="00B921DA">
        <w:rPr>
          <w:lang w:val="en-US"/>
        </w:rPr>
        <w:t xml:space="preserve">MgO and </w:t>
      </w:r>
      <w:r w:rsidR="00D31BDC" w:rsidRPr="00B921DA">
        <w:rPr>
          <w:lang w:val="en-US"/>
        </w:rPr>
        <w:t>CeO</w:t>
      </w:r>
      <w:r w:rsidR="00D31BDC" w:rsidRPr="00B921DA">
        <w:rPr>
          <w:vertAlign w:val="subscript"/>
          <w:lang w:val="en-US"/>
        </w:rPr>
        <w:t>2</w:t>
      </w:r>
      <w:r w:rsidRPr="00B921DA">
        <w:rPr>
          <w:lang w:val="en-US"/>
        </w:rPr>
        <w:t xml:space="preserve">. Catalysts were obtained through the use of various techniques, including </w:t>
      </w:r>
      <w:r w:rsidR="00AE3DA1" w:rsidRPr="00B921DA">
        <w:t xml:space="preserve">wet-impregnation, sol-gel, co-precipitation, radio frequency (RF) thermal plasma and Ultrasound-Assisted synthesis technique. </w:t>
      </w:r>
      <w:r w:rsidR="006B0588" w:rsidRPr="00B921DA">
        <w:t>The effect of mixed supports, such as Al</w:t>
      </w:r>
      <w:r w:rsidR="006B0588" w:rsidRPr="00B921DA">
        <w:rPr>
          <w:vertAlign w:val="subscript"/>
        </w:rPr>
        <w:t>2</w:t>
      </w:r>
      <w:r w:rsidR="006B0588" w:rsidRPr="00B921DA">
        <w:t>O</w:t>
      </w:r>
      <w:r w:rsidR="006B0588" w:rsidRPr="00B921DA">
        <w:rPr>
          <w:vertAlign w:val="subscript"/>
        </w:rPr>
        <w:t>3</w:t>
      </w:r>
      <w:r w:rsidR="006B0588" w:rsidRPr="00B921DA">
        <w:t>/CeO</w:t>
      </w:r>
      <w:r w:rsidR="006B0588" w:rsidRPr="00B921DA">
        <w:rPr>
          <w:vertAlign w:val="subscript"/>
        </w:rPr>
        <w:t>2</w:t>
      </w:r>
      <w:r w:rsidR="006B0588" w:rsidRPr="00B921DA">
        <w:t xml:space="preserve"> and ZrO</w:t>
      </w:r>
      <w:r w:rsidR="006B0588" w:rsidRPr="00B921DA">
        <w:rPr>
          <w:vertAlign w:val="subscript"/>
        </w:rPr>
        <w:t>2</w:t>
      </w:r>
      <w:r w:rsidR="006B0588" w:rsidRPr="00B921DA">
        <w:t>/CeO</w:t>
      </w:r>
      <w:r w:rsidR="006B0588" w:rsidRPr="00B921DA">
        <w:rPr>
          <w:vertAlign w:val="subscript"/>
        </w:rPr>
        <w:t>2</w:t>
      </w:r>
      <w:r w:rsidR="006B0588" w:rsidRPr="00B921DA">
        <w:t xml:space="preserve"> </w:t>
      </w:r>
      <w:r w:rsidR="00E2797B" w:rsidRPr="00B921DA">
        <w:t>ha</w:t>
      </w:r>
      <w:r w:rsidR="00E2797B">
        <w:t>s</w:t>
      </w:r>
      <w:r w:rsidR="00E2797B" w:rsidRPr="00B921DA">
        <w:t xml:space="preserve"> </w:t>
      </w:r>
      <w:r w:rsidR="006B0588" w:rsidRPr="00B921DA">
        <w:t>been investigated as well.</w:t>
      </w:r>
      <w:r w:rsidR="00E2797B">
        <w:t xml:space="preserve"> Testing has been done both on pure CO</w:t>
      </w:r>
      <w:r w:rsidR="00E2797B">
        <w:rPr>
          <w:vertAlign w:val="subscript"/>
        </w:rPr>
        <w:t>2</w:t>
      </w:r>
      <w:r w:rsidR="00E2797B">
        <w:t xml:space="preserve"> streams, supposed coming from a CO</w:t>
      </w:r>
      <w:r w:rsidR="00E2797B">
        <w:rPr>
          <w:vertAlign w:val="subscript"/>
        </w:rPr>
        <w:t>2</w:t>
      </w:r>
      <w:r w:rsidR="00E2797B">
        <w:t xml:space="preserve"> capture process, and on biogas streams, without prior separation.</w:t>
      </w:r>
    </w:p>
    <w:p w14:paraId="4B61A191" w14:textId="2EB870DB" w:rsidR="00D31BDC" w:rsidRDefault="00B921DA" w:rsidP="00B921DA">
      <w:pPr>
        <w:pStyle w:val="CDCOAbstractText"/>
      </w:pPr>
      <w:r w:rsidRPr="00B921DA">
        <w:rPr>
          <w:lang w:val="en-US"/>
        </w:rPr>
        <w:t>Several catalysts showed interesting performance</w:t>
      </w:r>
      <w:r w:rsidR="006E368D">
        <w:rPr>
          <w:lang w:val="en-US"/>
        </w:rPr>
        <w:t xml:space="preserve"> and</w:t>
      </w:r>
      <w:r w:rsidR="002B6549">
        <w:rPr>
          <w:lang w:val="en-US"/>
        </w:rPr>
        <w:t>,</w:t>
      </w:r>
      <w:r w:rsidR="006E368D">
        <w:rPr>
          <w:lang w:val="en-US"/>
        </w:rPr>
        <w:t xml:space="preserve"> among them</w:t>
      </w:r>
      <w:r w:rsidR="002B6549">
        <w:rPr>
          <w:lang w:val="en-US"/>
        </w:rPr>
        <w:t>,</w:t>
      </w:r>
      <w:r w:rsidR="006E368D">
        <w:rPr>
          <w:lang w:val="en-US"/>
        </w:rPr>
        <w:t xml:space="preserve"> </w:t>
      </w:r>
      <w:r w:rsidRPr="00B921DA">
        <w:rPr>
          <w:lang w:val="en-US"/>
        </w:rPr>
        <w:t>36% Ni/Al</w:t>
      </w:r>
      <w:r w:rsidRPr="00B921DA">
        <w:rPr>
          <w:vertAlign w:val="subscript"/>
          <w:lang w:val="en-US"/>
        </w:rPr>
        <w:t>2</w:t>
      </w:r>
      <w:r w:rsidRPr="00B921DA">
        <w:rPr>
          <w:lang w:val="en-US"/>
        </w:rPr>
        <w:t>O</w:t>
      </w:r>
      <w:r w:rsidRPr="00B921DA">
        <w:rPr>
          <w:vertAlign w:val="subscript"/>
          <w:lang w:val="en-US"/>
        </w:rPr>
        <w:t>3</w:t>
      </w:r>
      <w:r w:rsidRPr="00B921DA">
        <w:rPr>
          <w:lang w:val="en-US"/>
        </w:rPr>
        <w:t xml:space="preserve"> and 36% Ni/ZSM-5</w:t>
      </w:r>
      <w:r w:rsidR="008D5F6E">
        <w:rPr>
          <w:lang w:val="en-US"/>
        </w:rPr>
        <w:t xml:space="preserve"> </w:t>
      </w:r>
      <w:r w:rsidR="00B53FAC">
        <w:rPr>
          <w:lang w:val="en-US"/>
        </w:rPr>
        <w:t>achieved</w:t>
      </w:r>
      <w:r w:rsidR="00B53FAC" w:rsidRPr="00B921DA">
        <w:rPr>
          <w:lang w:val="en-US"/>
        </w:rPr>
        <w:t xml:space="preserve"> </w:t>
      </w:r>
      <w:r w:rsidRPr="00B921DA">
        <w:rPr>
          <w:lang w:val="en-US"/>
        </w:rPr>
        <w:t>h</w:t>
      </w:r>
      <w:r w:rsidR="002B6549">
        <w:rPr>
          <w:lang w:val="en-US"/>
        </w:rPr>
        <w:t>igh CO</w:t>
      </w:r>
      <w:r w:rsidR="002B6549" w:rsidRPr="002B6549">
        <w:rPr>
          <w:vertAlign w:val="subscript"/>
          <w:lang w:val="en-US"/>
        </w:rPr>
        <w:t>2</w:t>
      </w:r>
      <w:r w:rsidR="002B6549">
        <w:rPr>
          <w:lang w:val="en-US"/>
        </w:rPr>
        <w:t xml:space="preserve"> conver</w:t>
      </w:r>
      <w:r w:rsidRPr="00B921DA">
        <w:rPr>
          <w:lang w:val="en-US"/>
        </w:rPr>
        <w:t>sion</w:t>
      </w:r>
      <w:r w:rsidR="008D5F6E">
        <w:rPr>
          <w:lang w:val="en-US"/>
        </w:rPr>
        <w:t>,</w:t>
      </w:r>
      <w:r w:rsidR="008D5F6E" w:rsidRPr="00B921DA">
        <w:rPr>
          <w:lang w:val="en-US"/>
        </w:rPr>
        <w:t xml:space="preserve"> </w:t>
      </w:r>
      <w:r w:rsidRPr="00B921DA">
        <w:rPr>
          <w:lang w:val="en-US"/>
        </w:rPr>
        <w:t xml:space="preserve">approaching </w:t>
      </w:r>
      <w:proofErr w:type="gramStart"/>
      <w:r w:rsidRPr="00B921DA">
        <w:rPr>
          <w:lang w:val="en-US"/>
        </w:rPr>
        <w:t>the thermodynamic</w:t>
      </w:r>
      <w:proofErr w:type="gramEnd"/>
      <w:r w:rsidRPr="00B921DA">
        <w:rPr>
          <w:lang w:val="en-US"/>
        </w:rPr>
        <w:t xml:space="preserve"> equilibrium</w:t>
      </w:r>
      <w:r w:rsidR="008D5F6E">
        <w:rPr>
          <w:lang w:val="en-US"/>
        </w:rPr>
        <w:t xml:space="preserve">. </w:t>
      </w:r>
      <w:r>
        <w:t xml:space="preserve">Overall, the use of Ni </w:t>
      </w:r>
      <w:r w:rsidR="002B6549">
        <w:t>catalysts</w:t>
      </w:r>
      <w:r>
        <w:t xml:space="preserve">, despite the relatively high loading, </w:t>
      </w:r>
      <w:r w:rsidRPr="00B921DA">
        <w:t>has proven to be</w:t>
      </w:r>
      <w:r>
        <w:t xml:space="preserve"> </w:t>
      </w:r>
      <w:r w:rsidR="00D31BDC" w:rsidRPr="00D31BDC">
        <w:t xml:space="preserve">suitable for </w:t>
      </w:r>
      <w:r w:rsidR="00E23950">
        <w:t>methanation</w:t>
      </w:r>
      <w:r w:rsidR="00D31BDC" w:rsidRPr="00D31BDC">
        <w:t xml:space="preserve">, </w:t>
      </w:r>
      <w:r w:rsidR="00154004" w:rsidRPr="00154004">
        <w:t>presenting an alternative to noble metal-based catalysts</w:t>
      </w:r>
      <w:r w:rsidR="00154004">
        <w:t>.</w:t>
      </w:r>
    </w:p>
    <w:p w14:paraId="2D3FD215" w14:textId="77777777" w:rsidR="00E77EED" w:rsidRPr="000A553D" w:rsidRDefault="00E77EED" w:rsidP="00E77EED">
      <w:pPr>
        <w:pStyle w:val="CDCOAbstractText"/>
        <w:rPr>
          <w:rFonts w:cs="Times New Roman"/>
          <w:sz w:val="20"/>
          <w:szCs w:val="20"/>
        </w:rPr>
      </w:pPr>
    </w:p>
    <w:p w14:paraId="046B3970" w14:textId="77777777" w:rsidR="00E77EED" w:rsidRPr="000A553D" w:rsidRDefault="00E77EED" w:rsidP="00E77EED">
      <w:pPr>
        <w:pStyle w:val="CDCOReferenceTitle"/>
        <w:rPr>
          <w:rFonts w:cs="Times New Roman"/>
          <w:sz w:val="20"/>
          <w:szCs w:val="20"/>
        </w:rPr>
      </w:pPr>
      <w:r w:rsidRPr="000A553D">
        <w:rPr>
          <w:rFonts w:cs="Times New Roman"/>
          <w:sz w:val="20"/>
          <w:szCs w:val="20"/>
        </w:rPr>
        <w:t>References:</w:t>
      </w:r>
    </w:p>
    <w:p w14:paraId="20872DF2" w14:textId="2EEEEF59" w:rsidR="00E77EED" w:rsidRPr="000A553D" w:rsidRDefault="00E77EED" w:rsidP="00E77EED">
      <w:pPr>
        <w:pStyle w:val="CDCOReferenceBody"/>
        <w:rPr>
          <w:rFonts w:cs="Times New Roman"/>
          <w:szCs w:val="20"/>
        </w:rPr>
      </w:pPr>
      <w:r w:rsidRPr="000A553D">
        <w:rPr>
          <w:rFonts w:cs="Times New Roman"/>
          <w:szCs w:val="20"/>
        </w:rPr>
        <w:t xml:space="preserve">[1] </w:t>
      </w:r>
      <w:r w:rsidR="00B921DA" w:rsidRPr="00B921DA">
        <w:rPr>
          <w:rFonts w:cs="Times New Roman"/>
          <w:szCs w:val="20"/>
        </w:rPr>
        <w:t xml:space="preserve">S.A. Theofanidis, A.N. </w:t>
      </w:r>
      <w:proofErr w:type="spellStart"/>
      <w:r w:rsidR="00B921DA" w:rsidRPr="00B921DA">
        <w:rPr>
          <w:rFonts w:cs="Times New Roman"/>
          <w:szCs w:val="20"/>
        </w:rPr>
        <w:t>Antzaras</w:t>
      </w:r>
      <w:proofErr w:type="spellEnd"/>
      <w:r w:rsidR="00B921DA" w:rsidRPr="00B921DA">
        <w:rPr>
          <w:rFonts w:cs="Times New Roman"/>
          <w:szCs w:val="20"/>
        </w:rPr>
        <w:t xml:space="preserve">, A.A. </w:t>
      </w:r>
      <w:proofErr w:type="spellStart"/>
      <w:r w:rsidR="00B921DA" w:rsidRPr="00B921DA">
        <w:rPr>
          <w:rFonts w:cs="Times New Roman"/>
          <w:szCs w:val="20"/>
        </w:rPr>
        <w:t>Lemonidou</w:t>
      </w:r>
      <w:proofErr w:type="spellEnd"/>
      <w:r w:rsidR="00B921DA" w:rsidRPr="00B921DA">
        <w:rPr>
          <w:rFonts w:cs="Times New Roman"/>
          <w:szCs w:val="20"/>
        </w:rPr>
        <w:t xml:space="preserve">, Curr. </w:t>
      </w:r>
      <w:proofErr w:type="spellStart"/>
      <w:r w:rsidR="00B921DA" w:rsidRPr="00B921DA">
        <w:rPr>
          <w:rFonts w:cs="Times New Roman"/>
          <w:szCs w:val="20"/>
        </w:rPr>
        <w:t>Opin</w:t>
      </w:r>
      <w:proofErr w:type="spellEnd"/>
      <w:r w:rsidR="00B921DA" w:rsidRPr="00B921DA">
        <w:rPr>
          <w:rFonts w:cs="Times New Roman"/>
          <w:szCs w:val="20"/>
        </w:rPr>
        <w:t>. Chem. Eng. 39 (2023) 100902</w:t>
      </w:r>
      <w:r w:rsidR="00B921DA">
        <w:rPr>
          <w:rFonts w:cs="Times New Roman"/>
          <w:szCs w:val="20"/>
        </w:rPr>
        <w:t>.</w:t>
      </w:r>
    </w:p>
    <w:p w14:paraId="19F19BD7" w14:textId="74CE5BEB" w:rsidR="00B921DA" w:rsidRDefault="00E77EED" w:rsidP="00B921DA">
      <w:pPr>
        <w:pStyle w:val="CDCOReferenceBody"/>
        <w:rPr>
          <w:rFonts w:cs="Times New Roman"/>
          <w:szCs w:val="20"/>
        </w:rPr>
      </w:pPr>
      <w:r w:rsidRPr="000A553D">
        <w:rPr>
          <w:rFonts w:cs="Times New Roman"/>
          <w:szCs w:val="20"/>
        </w:rPr>
        <w:t xml:space="preserve">[2] </w:t>
      </w:r>
      <w:r w:rsidR="00B921DA" w:rsidRPr="00B921DA">
        <w:rPr>
          <w:rFonts w:cs="Times New Roman"/>
          <w:szCs w:val="20"/>
        </w:rPr>
        <w:t>M. Tommasi, S</w:t>
      </w:r>
      <w:r w:rsidR="00B53FAC">
        <w:rPr>
          <w:rFonts w:cs="Times New Roman"/>
          <w:szCs w:val="20"/>
        </w:rPr>
        <w:t>.N. Degerli</w:t>
      </w:r>
      <w:r w:rsidR="00B921DA" w:rsidRPr="00B921DA">
        <w:rPr>
          <w:rFonts w:cs="Times New Roman"/>
          <w:szCs w:val="20"/>
        </w:rPr>
        <w:t>, G. Ramis, I. Rossetti,</w:t>
      </w:r>
      <w:r w:rsidR="00B921DA">
        <w:rPr>
          <w:rFonts w:cs="Times New Roman"/>
          <w:szCs w:val="20"/>
        </w:rPr>
        <w:t xml:space="preserve"> </w:t>
      </w:r>
      <w:r w:rsidR="00B921DA" w:rsidRPr="00B921DA">
        <w:rPr>
          <w:rFonts w:cs="Times New Roman"/>
          <w:szCs w:val="20"/>
        </w:rPr>
        <w:t>Chem Eng Res Des. 201 (2023) 457–482.</w:t>
      </w:r>
    </w:p>
    <w:p w14:paraId="4AB5A8FE" w14:textId="77777777" w:rsidR="00B921DA" w:rsidRDefault="00B921DA" w:rsidP="00E77EED">
      <w:pPr>
        <w:pStyle w:val="CDCOReferenceBody"/>
        <w:rPr>
          <w:rFonts w:cs="Times New Roman"/>
          <w:szCs w:val="20"/>
        </w:rPr>
      </w:pPr>
    </w:p>
    <w:p w14:paraId="1A7D9C85" w14:textId="77777777" w:rsidR="00154004" w:rsidRPr="00154004" w:rsidRDefault="00154004" w:rsidP="00154004">
      <w:pPr>
        <w:pStyle w:val="CDCOReferenceBody"/>
        <w:rPr>
          <w:rFonts w:cs="Times New Roman"/>
          <w:b/>
          <w:bCs/>
          <w:szCs w:val="20"/>
          <w:lang w:val="en-US"/>
        </w:rPr>
      </w:pPr>
      <w:r w:rsidRPr="00154004">
        <w:rPr>
          <w:rFonts w:cs="Times New Roman"/>
          <w:b/>
          <w:bCs/>
          <w:szCs w:val="20"/>
          <w:lang w:val="en-US"/>
        </w:rPr>
        <w:t>Acknowledgments</w:t>
      </w:r>
    </w:p>
    <w:p w14:paraId="6AE4DB83" w14:textId="5FEA5CC7" w:rsidR="00154004" w:rsidRPr="00154004" w:rsidRDefault="00154004" w:rsidP="00154004">
      <w:pPr>
        <w:pStyle w:val="CDCOReferenceBody"/>
        <w:rPr>
          <w:rFonts w:cs="Times New Roman"/>
          <w:szCs w:val="20"/>
          <w:lang w:val="en-US"/>
        </w:rPr>
      </w:pPr>
      <w:r w:rsidRPr="00154004">
        <w:rPr>
          <w:rFonts w:cs="Times New Roman"/>
          <w:szCs w:val="20"/>
          <w:lang w:val="en-US"/>
        </w:rPr>
        <w:t>This study was carried out within the Agritech National Research Center and received funding from the European Union Next-Generation EU (PIANO NAZIONALE DI RIPRESA E RESILIENZA (PNRR) – MISSIONE 4 COMPONENTE 2, INVESTIMENTO 1.4 – D.D. 1032 17/06/2022, CN00000022).</w:t>
      </w:r>
    </w:p>
    <w:sectPr w:rsidR="00154004" w:rsidRPr="00154004" w:rsidSect="00520043">
      <w:headerReference w:type="default" r:id="rId8"/>
      <w:pgSz w:w="11906" w:h="16838"/>
      <w:pgMar w:top="2888" w:right="1134" w:bottom="1134" w:left="1134" w:header="0" w:footer="56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9187CE" w14:textId="77777777" w:rsidR="00520043" w:rsidRDefault="00520043" w:rsidP="002B2638">
      <w:pPr>
        <w:spacing w:after="0" w:line="240" w:lineRule="auto"/>
      </w:pPr>
      <w:r>
        <w:separator/>
      </w:r>
    </w:p>
  </w:endnote>
  <w:endnote w:type="continuationSeparator" w:id="0">
    <w:p w14:paraId="407467F1" w14:textId="77777777" w:rsidR="00520043" w:rsidRDefault="00520043" w:rsidP="002B26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38A6EC" w14:textId="77777777" w:rsidR="00520043" w:rsidRDefault="00520043" w:rsidP="002B2638">
      <w:pPr>
        <w:spacing w:after="0" w:line="240" w:lineRule="auto"/>
      </w:pPr>
      <w:r>
        <w:separator/>
      </w:r>
    </w:p>
  </w:footnote>
  <w:footnote w:type="continuationSeparator" w:id="0">
    <w:p w14:paraId="19EDAE94" w14:textId="77777777" w:rsidR="00520043" w:rsidRDefault="00520043" w:rsidP="002B26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0F075B" w14:textId="229A62D3" w:rsidR="002B2638" w:rsidRPr="007E7B8C" w:rsidRDefault="009A0639" w:rsidP="00826A12">
    <w:pPr>
      <w:pStyle w:val="Header"/>
      <w:tabs>
        <w:tab w:val="clear" w:pos="4819"/>
        <w:tab w:val="clear" w:pos="9638"/>
      </w:tabs>
      <w:jc w:val="center"/>
      <w:rPr>
        <w:rFonts w:ascii="Arial" w:hAnsi="Arial" w:cs="Arial"/>
        <w:i/>
      </w:rPr>
    </w:pPr>
    <w:r>
      <w:rPr>
        <w:rFonts w:ascii="Arial" w:hAnsi="Arial" w:cs="Arial"/>
        <w:i/>
        <w:noProof/>
      </w:rPr>
      <w:drawing>
        <wp:anchor distT="0" distB="0" distL="114300" distR="114300" simplePos="0" relativeHeight="251658240" behindDoc="1" locked="0" layoutInCell="1" allowOverlap="1" wp14:anchorId="17CDF2CD" wp14:editId="721C6170">
          <wp:simplePos x="0" y="0"/>
          <wp:positionH relativeFrom="margin">
            <wp:posOffset>-704850</wp:posOffset>
          </wp:positionH>
          <wp:positionV relativeFrom="paragraph">
            <wp:posOffset>17145</wp:posOffset>
          </wp:positionV>
          <wp:extent cx="7547548" cy="10668286"/>
          <wp:effectExtent l="0" t="0" r="0" b="0"/>
          <wp:wrapNone/>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pic:cNvPicPr/>
                </pic:nvPicPr>
                <pic:blipFill>
                  <a:blip r:embed="rId1">
                    <a:extLst>
                      <a:ext uri="{28A0092B-C50C-407E-A947-70E740481C1C}">
                        <a14:useLocalDpi xmlns:a14="http://schemas.microsoft.com/office/drawing/2010/main" val="0"/>
                      </a:ext>
                    </a:extLst>
                  </a:blip>
                  <a:stretch>
                    <a:fillRect/>
                  </a:stretch>
                </pic:blipFill>
                <pic:spPr>
                  <a:xfrm>
                    <a:off x="0" y="0"/>
                    <a:ext cx="7547548" cy="10668286"/>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5FD4B22"/>
    <w:multiLevelType w:val="hybridMultilevel"/>
    <w:tmpl w:val="11262C8C"/>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500C27E8"/>
    <w:multiLevelType w:val="hybridMultilevel"/>
    <w:tmpl w:val="89249F94"/>
    <w:lvl w:ilvl="0" w:tplc="0410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662C662E"/>
    <w:multiLevelType w:val="hybridMultilevel"/>
    <w:tmpl w:val="79E81ECE"/>
    <w:lvl w:ilvl="0" w:tplc="2CDEA2B6">
      <w:start w:val="1"/>
      <w:numFmt w:val="upperLetter"/>
      <w:lvlText w:val="%1."/>
      <w:lvlJc w:val="left"/>
      <w:pPr>
        <w:ind w:left="720" w:hanging="360"/>
      </w:pPr>
      <w:rPr>
        <w:rFonts w:ascii="Times New Roman" w:eastAsiaTheme="minorHAnsi" w:hAnsi="Times New Roman" w:cstheme="minorBidi"/>
        <w:u w:val="single"/>
        <w:vertAlign w:val="baseline"/>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015770695">
    <w:abstractNumId w:val="1"/>
  </w:num>
  <w:num w:numId="2" w16cid:durableId="1893419016">
    <w:abstractNumId w:val="0"/>
  </w:num>
  <w:num w:numId="3" w16cid:durableId="12476155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5277"/>
    <w:rsid w:val="0000599A"/>
    <w:rsid w:val="00052654"/>
    <w:rsid w:val="00075262"/>
    <w:rsid w:val="000A553D"/>
    <w:rsid w:val="000B77C7"/>
    <w:rsid w:val="000C1A40"/>
    <w:rsid w:val="000F0FEF"/>
    <w:rsid w:val="00115937"/>
    <w:rsid w:val="00120E4D"/>
    <w:rsid w:val="001316FF"/>
    <w:rsid w:val="00151297"/>
    <w:rsid w:val="00154004"/>
    <w:rsid w:val="00160DA6"/>
    <w:rsid w:val="00166FEE"/>
    <w:rsid w:val="001D392D"/>
    <w:rsid w:val="00210056"/>
    <w:rsid w:val="00220DF2"/>
    <w:rsid w:val="00261AA4"/>
    <w:rsid w:val="00282FC2"/>
    <w:rsid w:val="002B2638"/>
    <w:rsid w:val="002B6549"/>
    <w:rsid w:val="002E3F09"/>
    <w:rsid w:val="002E4635"/>
    <w:rsid w:val="002F5DD9"/>
    <w:rsid w:val="00330DCF"/>
    <w:rsid w:val="00345277"/>
    <w:rsid w:val="003A14B9"/>
    <w:rsid w:val="003C1B4F"/>
    <w:rsid w:val="00420E27"/>
    <w:rsid w:val="004502B9"/>
    <w:rsid w:val="00470FCA"/>
    <w:rsid w:val="004B3970"/>
    <w:rsid w:val="004C65F0"/>
    <w:rsid w:val="00516A26"/>
    <w:rsid w:val="00520043"/>
    <w:rsid w:val="00550D58"/>
    <w:rsid w:val="005B3976"/>
    <w:rsid w:val="005E68D9"/>
    <w:rsid w:val="005E6EA2"/>
    <w:rsid w:val="00623405"/>
    <w:rsid w:val="006369F6"/>
    <w:rsid w:val="00661606"/>
    <w:rsid w:val="006678FD"/>
    <w:rsid w:val="006B03A2"/>
    <w:rsid w:val="006B0588"/>
    <w:rsid w:val="006E368D"/>
    <w:rsid w:val="007022C9"/>
    <w:rsid w:val="00727F8F"/>
    <w:rsid w:val="00741AD2"/>
    <w:rsid w:val="00767979"/>
    <w:rsid w:val="0077041E"/>
    <w:rsid w:val="007B261B"/>
    <w:rsid w:val="007D79EA"/>
    <w:rsid w:val="007E7B8C"/>
    <w:rsid w:val="00826A12"/>
    <w:rsid w:val="00827F0C"/>
    <w:rsid w:val="00833622"/>
    <w:rsid w:val="0083736B"/>
    <w:rsid w:val="00847294"/>
    <w:rsid w:val="00855D21"/>
    <w:rsid w:val="00857AC9"/>
    <w:rsid w:val="008743B6"/>
    <w:rsid w:val="008D5F6E"/>
    <w:rsid w:val="009032EF"/>
    <w:rsid w:val="00970A51"/>
    <w:rsid w:val="00974F43"/>
    <w:rsid w:val="00987A65"/>
    <w:rsid w:val="00987C3D"/>
    <w:rsid w:val="009A0639"/>
    <w:rsid w:val="009A4050"/>
    <w:rsid w:val="009F3677"/>
    <w:rsid w:val="009F5AA5"/>
    <w:rsid w:val="00A32660"/>
    <w:rsid w:val="00A54043"/>
    <w:rsid w:val="00A731E3"/>
    <w:rsid w:val="00A93F37"/>
    <w:rsid w:val="00AC5369"/>
    <w:rsid w:val="00AE3DA1"/>
    <w:rsid w:val="00B02293"/>
    <w:rsid w:val="00B046CA"/>
    <w:rsid w:val="00B2498F"/>
    <w:rsid w:val="00B53FAC"/>
    <w:rsid w:val="00B55D59"/>
    <w:rsid w:val="00B653F4"/>
    <w:rsid w:val="00B921DA"/>
    <w:rsid w:val="00BC00AD"/>
    <w:rsid w:val="00BD17F0"/>
    <w:rsid w:val="00C40E9A"/>
    <w:rsid w:val="00CB1A20"/>
    <w:rsid w:val="00CB2A73"/>
    <w:rsid w:val="00CB6EAF"/>
    <w:rsid w:val="00CC3ED0"/>
    <w:rsid w:val="00CD0F94"/>
    <w:rsid w:val="00CD1296"/>
    <w:rsid w:val="00CE5435"/>
    <w:rsid w:val="00CF3EDA"/>
    <w:rsid w:val="00D00556"/>
    <w:rsid w:val="00D03B63"/>
    <w:rsid w:val="00D174AC"/>
    <w:rsid w:val="00D17B8B"/>
    <w:rsid w:val="00D23F23"/>
    <w:rsid w:val="00D259EF"/>
    <w:rsid w:val="00D30748"/>
    <w:rsid w:val="00D31BDC"/>
    <w:rsid w:val="00D4525C"/>
    <w:rsid w:val="00D50BE9"/>
    <w:rsid w:val="00D66224"/>
    <w:rsid w:val="00D70D86"/>
    <w:rsid w:val="00DC0440"/>
    <w:rsid w:val="00DC7B8F"/>
    <w:rsid w:val="00DD47A2"/>
    <w:rsid w:val="00DE206B"/>
    <w:rsid w:val="00DE331E"/>
    <w:rsid w:val="00DE5BA2"/>
    <w:rsid w:val="00E1214F"/>
    <w:rsid w:val="00E23950"/>
    <w:rsid w:val="00E2797B"/>
    <w:rsid w:val="00E308E8"/>
    <w:rsid w:val="00E369D0"/>
    <w:rsid w:val="00E45795"/>
    <w:rsid w:val="00E51675"/>
    <w:rsid w:val="00E754C2"/>
    <w:rsid w:val="00E77EED"/>
    <w:rsid w:val="00EA3F3A"/>
    <w:rsid w:val="00EE5637"/>
    <w:rsid w:val="00EF0800"/>
    <w:rsid w:val="00EF1EB8"/>
    <w:rsid w:val="00EF5126"/>
    <w:rsid w:val="00F156DA"/>
    <w:rsid w:val="00F3126D"/>
    <w:rsid w:val="00F52853"/>
    <w:rsid w:val="00F53581"/>
    <w:rsid w:val="00F56DA4"/>
    <w:rsid w:val="00F72253"/>
    <w:rsid w:val="00FA062D"/>
    <w:rsid w:val="00FD2C8D"/>
    <w:rsid w:val="00FD782E"/>
    <w:rsid w:val="00FE1EB2"/>
    <w:rsid w:val="00FE29E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760A2D"/>
  <w14:defaultImageDpi w14:val="32767"/>
  <w15:chartTrackingRefBased/>
  <w15:docId w15:val="{F0F911DE-FA22-4496-9F6F-CA6ED2EF8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369D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DCOTitolo">
    <w:name w:val="CDCO Titolo"/>
    <w:basedOn w:val="Normal"/>
    <w:link w:val="CDCOTitoloCarattere"/>
    <w:qFormat/>
    <w:rsid w:val="00330DCF"/>
    <w:pPr>
      <w:widowControl w:val="0"/>
      <w:suppressAutoHyphens/>
      <w:spacing w:before="240" w:after="240" w:line="240" w:lineRule="auto"/>
      <w:jc w:val="center"/>
    </w:pPr>
    <w:rPr>
      <w:rFonts w:ascii="Times New Roman" w:hAnsi="Times New Roman" w:cs="Arial"/>
      <w:b/>
      <w:sz w:val="24"/>
      <w:lang w:val="en-US" w:eastAsia="zh-CN"/>
    </w:rPr>
  </w:style>
  <w:style w:type="character" w:customStyle="1" w:styleId="CDCOTitoloCarattere">
    <w:name w:val="CDCO Titolo Carattere"/>
    <w:basedOn w:val="DefaultParagraphFont"/>
    <w:link w:val="CDCOTitolo"/>
    <w:rsid w:val="00330DCF"/>
    <w:rPr>
      <w:rFonts w:ascii="Times New Roman" w:hAnsi="Times New Roman" w:cs="Arial"/>
      <w:b/>
      <w:sz w:val="24"/>
      <w:lang w:val="en-US" w:eastAsia="zh-CN"/>
    </w:rPr>
  </w:style>
  <w:style w:type="paragraph" w:customStyle="1" w:styleId="CDCOAffiliation">
    <w:name w:val="CDCO Affiliation"/>
    <w:basedOn w:val="Normal"/>
    <w:link w:val="CDCOAffiliationCarattere"/>
    <w:qFormat/>
    <w:rsid w:val="00741AD2"/>
    <w:pPr>
      <w:widowControl w:val="0"/>
      <w:suppressAutoHyphens/>
      <w:spacing w:after="0" w:line="240" w:lineRule="auto"/>
      <w:jc w:val="center"/>
    </w:pPr>
    <w:rPr>
      <w:rFonts w:ascii="Times New Roman" w:hAnsi="Times New Roman"/>
      <w:i/>
      <w:sz w:val="20"/>
      <w:lang w:val="en-US" w:eastAsia="zh-CN"/>
    </w:rPr>
  </w:style>
  <w:style w:type="character" w:customStyle="1" w:styleId="CDCOAffiliationCarattere">
    <w:name w:val="CDCO Affiliation Carattere"/>
    <w:basedOn w:val="DefaultParagraphFont"/>
    <w:link w:val="CDCOAffiliation"/>
    <w:rsid w:val="00741AD2"/>
    <w:rPr>
      <w:rFonts w:ascii="Times New Roman" w:hAnsi="Times New Roman"/>
      <w:i/>
      <w:sz w:val="20"/>
      <w:lang w:val="en-US" w:eastAsia="zh-CN"/>
    </w:rPr>
  </w:style>
  <w:style w:type="paragraph" w:customStyle="1" w:styleId="CDCOAuthors">
    <w:name w:val="CDCO Authors"/>
    <w:basedOn w:val="Normal"/>
    <w:link w:val="CDCOAuthorsCarattere"/>
    <w:qFormat/>
    <w:rsid w:val="00741AD2"/>
    <w:pPr>
      <w:suppressAutoHyphens/>
      <w:spacing w:after="120" w:line="240" w:lineRule="auto"/>
      <w:jc w:val="center"/>
    </w:pPr>
    <w:rPr>
      <w:rFonts w:ascii="Times New Roman" w:hAnsi="Times New Roman"/>
      <w:sz w:val="20"/>
      <w:lang w:val="en-US" w:eastAsia="zh-CN"/>
    </w:rPr>
  </w:style>
  <w:style w:type="character" w:customStyle="1" w:styleId="CDCOAuthorsCarattere">
    <w:name w:val="CDCO Authors Carattere"/>
    <w:basedOn w:val="DefaultParagraphFont"/>
    <w:link w:val="CDCOAuthors"/>
    <w:rsid w:val="00741AD2"/>
    <w:rPr>
      <w:rFonts w:ascii="Times New Roman" w:hAnsi="Times New Roman"/>
      <w:sz w:val="20"/>
      <w:lang w:val="en-US" w:eastAsia="zh-CN"/>
    </w:rPr>
  </w:style>
  <w:style w:type="paragraph" w:customStyle="1" w:styleId="CDCOAbstractText">
    <w:name w:val="CDCO Abstract Text"/>
    <w:basedOn w:val="Normal"/>
    <w:link w:val="CDCOAbstractTextCarattere"/>
    <w:qFormat/>
    <w:rsid w:val="00210056"/>
    <w:pPr>
      <w:suppressAutoHyphens/>
      <w:spacing w:after="0" w:line="288" w:lineRule="auto"/>
      <w:ind w:firstLine="284"/>
      <w:jc w:val="both"/>
    </w:pPr>
    <w:rPr>
      <w:rFonts w:ascii="Times New Roman" w:hAnsi="Times New Roman"/>
      <w:lang w:val="en-GB" w:eastAsia="zh-CN"/>
    </w:rPr>
  </w:style>
  <w:style w:type="character" w:customStyle="1" w:styleId="CDCOAbstractTextCarattere">
    <w:name w:val="CDCO Abstract Text Carattere"/>
    <w:basedOn w:val="DefaultParagraphFont"/>
    <w:link w:val="CDCOAbstractText"/>
    <w:rsid w:val="00210056"/>
    <w:rPr>
      <w:rFonts w:ascii="Times New Roman" w:hAnsi="Times New Roman"/>
      <w:lang w:val="en-GB" w:eastAsia="zh-CN"/>
    </w:rPr>
  </w:style>
  <w:style w:type="paragraph" w:customStyle="1" w:styleId="e-mail">
    <w:name w:val="e-mail"/>
    <w:basedOn w:val="Normal"/>
    <w:link w:val="e-mailCarattere"/>
    <w:qFormat/>
    <w:rsid w:val="00741AD2"/>
    <w:pPr>
      <w:widowControl w:val="0"/>
      <w:suppressAutoHyphens/>
      <w:spacing w:after="0" w:line="240" w:lineRule="auto"/>
      <w:jc w:val="center"/>
    </w:pPr>
    <w:rPr>
      <w:rFonts w:ascii="Times New Roman" w:hAnsi="Times New Roman"/>
      <w:i/>
      <w:sz w:val="20"/>
      <w:lang w:val="en-US" w:eastAsia="zh-CN"/>
    </w:rPr>
  </w:style>
  <w:style w:type="character" w:customStyle="1" w:styleId="e-mailCarattere">
    <w:name w:val="e-mail Carattere"/>
    <w:basedOn w:val="DefaultParagraphFont"/>
    <w:link w:val="e-mail"/>
    <w:rsid w:val="00741AD2"/>
    <w:rPr>
      <w:rFonts w:ascii="Times New Roman" w:hAnsi="Times New Roman"/>
      <w:i/>
      <w:sz w:val="20"/>
      <w:lang w:val="en-US" w:eastAsia="zh-CN"/>
    </w:rPr>
  </w:style>
  <w:style w:type="paragraph" w:customStyle="1" w:styleId="Figurecaption">
    <w:name w:val="Figure caption"/>
    <w:basedOn w:val="Normal"/>
    <w:link w:val="FigurecaptionCarattere"/>
    <w:qFormat/>
    <w:rsid w:val="005E6EA2"/>
    <w:pPr>
      <w:suppressAutoHyphens/>
      <w:spacing w:after="0" w:line="288" w:lineRule="auto"/>
      <w:jc w:val="center"/>
    </w:pPr>
    <w:rPr>
      <w:rFonts w:ascii="Times New Roman" w:hAnsi="Times New Roman"/>
      <w:b/>
      <w:sz w:val="20"/>
      <w:lang w:val="en-GB" w:eastAsia="zh-CN"/>
    </w:rPr>
  </w:style>
  <w:style w:type="character" w:customStyle="1" w:styleId="FigurecaptionCarattere">
    <w:name w:val="Figure caption Carattere"/>
    <w:basedOn w:val="DefaultParagraphFont"/>
    <w:link w:val="Figurecaption"/>
    <w:rsid w:val="005E6EA2"/>
    <w:rPr>
      <w:rFonts w:ascii="Times New Roman" w:hAnsi="Times New Roman"/>
      <w:b/>
      <w:sz w:val="20"/>
      <w:lang w:val="en-GB" w:eastAsia="zh-CN"/>
    </w:rPr>
  </w:style>
  <w:style w:type="paragraph" w:customStyle="1" w:styleId="CDCOFigureCaption">
    <w:name w:val="CDCO Figure Caption"/>
    <w:basedOn w:val="Normal"/>
    <w:link w:val="CDCOFigureCaptionCarattere"/>
    <w:qFormat/>
    <w:rsid w:val="00160DA6"/>
    <w:pPr>
      <w:suppressAutoHyphens/>
      <w:spacing w:before="240" w:after="240" w:line="288" w:lineRule="auto"/>
      <w:jc w:val="center"/>
    </w:pPr>
    <w:rPr>
      <w:rFonts w:ascii="Times New Roman" w:hAnsi="Times New Roman"/>
      <w:lang w:val="en-GB" w:eastAsia="zh-CN"/>
    </w:rPr>
  </w:style>
  <w:style w:type="character" w:customStyle="1" w:styleId="CDCOFigureCaptionCarattere">
    <w:name w:val="CDCO Figure Caption Carattere"/>
    <w:basedOn w:val="DefaultParagraphFont"/>
    <w:link w:val="CDCOFigureCaption"/>
    <w:rsid w:val="00160DA6"/>
    <w:rPr>
      <w:rFonts w:ascii="Times New Roman" w:hAnsi="Times New Roman"/>
      <w:lang w:val="en-GB" w:eastAsia="zh-CN"/>
    </w:rPr>
  </w:style>
  <w:style w:type="paragraph" w:customStyle="1" w:styleId="CDCOReferenceTitle">
    <w:name w:val="CDCO Reference (Title)"/>
    <w:basedOn w:val="Normal"/>
    <w:link w:val="CDCOReferenceTitleCarattere"/>
    <w:qFormat/>
    <w:rsid w:val="00E77EED"/>
    <w:pPr>
      <w:suppressAutoHyphens/>
      <w:spacing w:after="0" w:line="288" w:lineRule="auto"/>
      <w:jc w:val="both"/>
    </w:pPr>
    <w:rPr>
      <w:rFonts w:ascii="Times New Roman" w:hAnsi="Times New Roman"/>
      <w:b/>
      <w:lang w:val="en-GB" w:eastAsia="zh-CN"/>
    </w:rPr>
  </w:style>
  <w:style w:type="character" w:customStyle="1" w:styleId="CDCOReferenceTitleCarattere">
    <w:name w:val="CDCO Reference (Title) Carattere"/>
    <w:basedOn w:val="DefaultParagraphFont"/>
    <w:link w:val="CDCOReferenceTitle"/>
    <w:rsid w:val="00E77EED"/>
    <w:rPr>
      <w:rFonts w:ascii="Times New Roman" w:hAnsi="Times New Roman"/>
      <w:b/>
      <w:lang w:val="en-GB" w:eastAsia="zh-CN"/>
    </w:rPr>
  </w:style>
  <w:style w:type="paragraph" w:customStyle="1" w:styleId="CDCOReferenceBody">
    <w:name w:val="CDCO Reference (Body)"/>
    <w:basedOn w:val="Normal"/>
    <w:link w:val="CDCOReferenceBodyCarattere"/>
    <w:qFormat/>
    <w:rsid w:val="00E77EED"/>
    <w:pPr>
      <w:suppressAutoHyphens/>
      <w:spacing w:after="0" w:line="288" w:lineRule="auto"/>
      <w:jc w:val="both"/>
    </w:pPr>
    <w:rPr>
      <w:rFonts w:ascii="Times New Roman" w:hAnsi="Times New Roman"/>
      <w:sz w:val="20"/>
      <w:lang w:val="en-GB" w:eastAsia="zh-CN"/>
    </w:rPr>
  </w:style>
  <w:style w:type="character" w:customStyle="1" w:styleId="CDCOReferenceBodyCarattere">
    <w:name w:val="CDCO Reference (Body) Carattere"/>
    <w:basedOn w:val="DefaultParagraphFont"/>
    <w:link w:val="CDCOReferenceBody"/>
    <w:rsid w:val="00E77EED"/>
    <w:rPr>
      <w:rFonts w:ascii="Times New Roman" w:hAnsi="Times New Roman"/>
      <w:sz w:val="20"/>
      <w:lang w:val="en-GB" w:eastAsia="zh-CN"/>
    </w:rPr>
  </w:style>
  <w:style w:type="character" w:styleId="Hyperlink">
    <w:name w:val="Hyperlink"/>
    <w:basedOn w:val="DefaultParagraphFont"/>
    <w:uiPriority w:val="99"/>
    <w:unhideWhenUsed/>
    <w:rsid w:val="003A14B9"/>
    <w:rPr>
      <w:color w:val="0563C1" w:themeColor="hyperlink"/>
      <w:u w:val="single"/>
    </w:rPr>
  </w:style>
  <w:style w:type="character" w:customStyle="1" w:styleId="Menzionenonrisolta1">
    <w:name w:val="Menzione non risolta1"/>
    <w:basedOn w:val="DefaultParagraphFont"/>
    <w:uiPriority w:val="99"/>
    <w:semiHidden/>
    <w:unhideWhenUsed/>
    <w:rsid w:val="003A14B9"/>
    <w:rPr>
      <w:color w:val="605E5C"/>
      <w:shd w:val="clear" w:color="auto" w:fill="E1DFDD"/>
    </w:rPr>
  </w:style>
  <w:style w:type="paragraph" w:styleId="Header">
    <w:name w:val="header"/>
    <w:basedOn w:val="Normal"/>
    <w:link w:val="HeaderChar"/>
    <w:uiPriority w:val="99"/>
    <w:unhideWhenUsed/>
    <w:rsid w:val="002B2638"/>
    <w:pPr>
      <w:tabs>
        <w:tab w:val="center" w:pos="4819"/>
        <w:tab w:val="right" w:pos="9638"/>
      </w:tabs>
      <w:spacing w:after="0" w:line="240" w:lineRule="auto"/>
    </w:pPr>
  </w:style>
  <w:style w:type="character" w:customStyle="1" w:styleId="HeaderChar">
    <w:name w:val="Header Char"/>
    <w:basedOn w:val="DefaultParagraphFont"/>
    <w:link w:val="Header"/>
    <w:uiPriority w:val="99"/>
    <w:rsid w:val="002B2638"/>
  </w:style>
  <w:style w:type="paragraph" w:styleId="Footer">
    <w:name w:val="footer"/>
    <w:basedOn w:val="Normal"/>
    <w:link w:val="FooterChar"/>
    <w:uiPriority w:val="99"/>
    <w:unhideWhenUsed/>
    <w:rsid w:val="002B2638"/>
    <w:pPr>
      <w:tabs>
        <w:tab w:val="center" w:pos="4819"/>
        <w:tab w:val="right" w:pos="9638"/>
      </w:tabs>
      <w:spacing w:after="0" w:line="240" w:lineRule="auto"/>
    </w:pPr>
  </w:style>
  <w:style w:type="character" w:customStyle="1" w:styleId="FooterChar">
    <w:name w:val="Footer Char"/>
    <w:basedOn w:val="DefaultParagraphFont"/>
    <w:link w:val="Footer"/>
    <w:uiPriority w:val="99"/>
    <w:rsid w:val="002B2638"/>
  </w:style>
  <w:style w:type="table" w:styleId="TableGrid">
    <w:name w:val="Table Grid"/>
    <w:basedOn w:val="TableNormal"/>
    <w:uiPriority w:val="39"/>
    <w:rsid w:val="009032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E369D0"/>
    <w:rPr>
      <w:rFonts w:asciiTheme="majorHAnsi" w:eastAsiaTheme="majorEastAsia" w:hAnsiTheme="majorHAnsi" w:cstheme="majorBidi"/>
      <w:color w:val="2F5496" w:themeColor="accent1" w:themeShade="BF"/>
      <w:sz w:val="32"/>
      <w:szCs w:val="32"/>
    </w:rPr>
  </w:style>
  <w:style w:type="character" w:styleId="CommentReference">
    <w:name w:val="annotation reference"/>
    <w:basedOn w:val="DefaultParagraphFont"/>
    <w:uiPriority w:val="99"/>
    <w:semiHidden/>
    <w:unhideWhenUsed/>
    <w:rsid w:val="001316FF"/>
    <w:rPr>
      <w:sz w:val="16"/>
      <w:szCs w:val="16"/>
    </w:rPr>
  </w:style>
  <w:style w:type="paragraph" w:styleId="CommentText">
    <w:name w:val="annotation text"/>
    <w:basedOn w:val="Normal"/>
    <w:link w:val="CommentTextChar"/>
    <w:uiPriority w:val="99"/>
    <w:unhideWhenUsed/>
    <w:rsid w:val="001316FF"/>
    <w:pPr>
      <w:spacing w:line="240" w:lineRule="auto"/>
    </w:pPr>
    <w:rPr>
      <w:sz w:val="20"/>
      <w:szCs w:val="20"/>
    </w:rPr>
  </w:style>
  <w:style w:type="character" w:customStyle="1" w:styleId="CommentTextChar">
    <w:name w:val="Comment Text Char"/>
    <w:basedOn w:val="DefaultParagraphFont"/>
    <w:link w:val="CommentText"/>
    <w:uiPriority w:val="99"/>
    <w:rsid w:val="001316FF"/>
    <w:rPr>
      <w:sz w:val="20"/>
      <w:szCs w:val="20"/>
    </w:rPr>
  </w:style>
  <w:style w:type="paragraph" w:styleId="CommentSubject">
    <w:name w:val="annotation subject"/>
    <w:basedOn w:val="CommentText"/>
    <w:next w:val="CommentText"/>
    <w:link w:val="CommentSubjectChar"/>
    <w:uiPriority w:val="99"/>
    <w:semiHidden/>
    <w:unhideWhenUsed/>
    <w:rsid w:val="001316FF"/>
    <w:rPr>
      <w:b/>
      <w:bCs/>
    </w:rPr>
  </w:style>
  <w:style w:type="character" w:customStyle="1" w:styleId="CommentSubjectChar">
    <w:name w:val="Comment Subject Char"/>
    <w:basedOn w:val="CommentTextChar"/>
    <w:link w:val="CommentSubject"/>
    <w:uiPriority w:val="99"/>
    <w:semiHidden/>
    <w:rsid w:val="001316FF"/>
    <w:rPr>
      <w:b/>
      <w:bCs/>
      <w:sz w:val="20"/>
      <w:szCs w:val="20"/>
    </w:rPr>
  </w:style>
  <w:style w:type="paragraph" w:styleId="Revision">
    <w:name w:val="Revision"/>
    <w:hidden/>
    <w:uiPriority w:val="99"/>
    <w:semiHidden/>
    <w:rsid w:val="00E2797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74C254-5D70-45ED-944F-818C6257F4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757</Words>
  <Characters>4315</Characters>
  <Application>Microsoft Office Word</Application>
  <DocSecurity>0</DocSecurity>
  <Lines>35</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pierluigiquagliotto</dc:creator>
  <cp:keywords/>
  <dc:description/>
  <cp:lastModifiedBy>Ilenia Rossetti</cp:lastModifiedBy>
  <cp:revision>3</cp:revision>
  <cp:lastPrinted>2023-09-21T09:25:00Z</cp:lastPrinted>
  <dcterms:created xsi:type="dcterms:W3CDTF">2024-01-18T09:20:00Z</dcterms:created>
  <dcterms:modified xsi:type="dcterms:W3CDTF">2025-01-17T17:50:00Z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7th edition</vt:lpwstr>
  </property>
  <property fmtid="{D5CDD505-2E9C-101B-9397-08002B2CF9AE}" pid="4" name="Mendeley Recent Style Id 1_1">
    <vt:lpwstr>http://www.zotero.org/styles/catalysts</vt:lpwstr>
  </property>
  <property fmtid="{D5CDD505-2E9C-101B-9397-08002B2CF9AE}" pid="5" name="Mendeley Recent Style Name 1_1">
    <vt:lpwstr>Catalysts</vt:lpwstr>
  </property>
  <property fmtid="{D5CDD505-2E9C-101B-9397-08002B2CF9AE}" pid="6" name="Mendeley Recent Style Id 2_1">
    <vt:lpwstr>http://www.zotero.org/styles/chemical-engineering-journal</vt:lpwstr>
  </property>
  <property fmtid="{D5CDD505-2E9C-101B-9397-08002B2CF9AE}" pid="7" name="Mendeley Recent Style Name 2_1">
    <vt:lpwstr>Chemical Engineering Journal</vt:lpwstr>
  </property>
  <property fmtid="{D5CDD505-2E9C-101B-9397-08002B2CF9AE}" pid="8" name="Mendeley Recent Style Id 3_1">
    <vt:lpwstr>http://www.zotero.org/styles/chemical-engineering-science</vt:lpwstr>
  </property>
  <property fmtid="{D5CDD505-2E9C-101B-9397-08002B2CF9AE}" pid="9" name="Mendeley Recent Style Name 3_1">
    <vt:lpwstr>Chemical Engineering Science</vt:lpwstr>
  </property>
  <property fmtid="{D5CDD505-2E9C-101B-9397-08002B2CF9AE}" pid="10" name="Mendeley Recent Style Id 4_1">
    <vt:lpwstr>http://www.zotero.org/styles/elsevier-with-titles</vt:lpwstr>
  </property>
  <property fmtid="{D5CDD505-2E9C-101B-9397-08002B2CF9AE}" pid="11" name="Mendeley Recent Style Name 4_1">
    <vt:lpwstr>Elsevier (numeric, with titles)</vt:lpwstr>
  </property>
  <property fmtid="{D5CDD505-2E9C-101B-9397-08002B2CF9AE}" pid="12" name="Mendeley Recent Style Id 5_1">
    <vt:lpwstr>http://www.zotero.org/styles/elsevier-without-titles</vt:lpwstr>
  </property>
  <property fmtid="{D5CDD505-2E9C-101B-9397-08002B2CF9AE}" pid="13" name="Mendeley Recent Style Name 5_1">
    <vt:lpwstr>Elsevier (numeric, without titles)</vt:lpwstr>
  </property>
  <property fmtid="{D5CDD505-2E9C-101B-9397-08002B2CF9AE}" pid="14" name="Mendeley Recent Style Id 6_1">
    <vt:lpwstr>http://www.zotero.org/styles/royal-society-of-chemistry</vt:lpwstr>
  </property>
  <property fmtid="{D5CDD505-2E9C-101B-9397-08002B2CF9AE}" pid="15" name="Mendeley Recent Style Name 6_1">
    <vt:lpwstr>Royal Society of Chemistry</vt:lpwstr>
  </property>
  <property fmtid="{D5CDD505-2E9C-101B-9397-08002B2CF9AE}" pid="16" name="Mendeley Recent Style Id 7_1">
    <vt:lpwstr>http://www.zotero.org/styles/science-without-titles</vt:lpwstr>
  </property>
  <property fmtid="{D5CDD505-2E9C-101B-9397-08002B2CF9AE}" pid="17" name="Mendeley Recent Style Name 7_1">
    <vt:lpwstr>Science (without titles)</vt:lpwstr>
  </property>
  <property fmtid="{D5CDD505-2E9C-101B-9397-08002B2CF9AE}" pid="18" name="Mendeley Recent Style Id 8_1">
    <vt:lpwstr>http://www.zotero.org/styles/wiley-was</vt:lpwstr>
  </property>
  <property fmtid="{D5CDD505-2E9C-101B-9397-08002B2CF9AE}" pid="19" name="Mendeley Recent Style Name 8_1">
    <vt:lpwstr>Wiley Analytical Science</vt:lpwstr>
  </property>
  <property fmtid="{D5CDD505-2E9C-101B-9397-08002B2CF9AE}" pid="20" name="Mendeley Recent Style Id 9_1">
    <vt:lpwstr>http://www.zotero.org/styles/wiley-vch-books</vt:lpwstr>
  </property>
  <property fmtid="{D5CDD505-2E9C-101B-9397-08002B2CF9AE}" pid="21" name="Mendeley Recent Style Name 9_1">
    <vt:lpwstr>Wiley-VCH books</vt:lpwstr>
  </property>
  <property fmtid="{D5CDD505-2E9C-101B-9397-08002B2CF9AE}" pid="22" name="Mendeley Document_1">
    <vt:lpwstr>True</vt:lpwstr>
  </property>
  <property fmtid="{D5CDD505-2E9C-101B-9397-08002B2CF9AE}" pid="23" name="Mendeley Unique User Id_1">
    <vt:lpwstr>36c4d38f-1ef9-3703-91c9-6a1544ee2765</vt:lpwstr>
  </property>
  <property fmtid="{D5CDD505-2E9C-101B-9397-08002B2CF9AE}" pid="24" name="Mendeley Citation Style_1">
    <vt:lpwstr>http://www.zotero.org/styles/royal-society-of-chemistry</vt:lpwstr>
  </property>
</Properties>
</file>