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5045433" w14:textId="039A2D25" w:rsidR="0000373A" w:rsidRPr="0000373A" w:rsidRDefault="0000373A" w:rsidP="006336E3">
      <w:pPr>
        <w:pStyle w:val="Default"/>
        <w:rPr>
          <w:b/>
          <w:bCs/>
          <w:i/>
          <w:iCs/>
          <w:lang w:val="en-US"/>
        </w:rPr>
      </w:pPr>
      <w:r w:rsidRPr="0000373A">
        <w:rPr>
          <w:b/>
          <w:bCs/>
          <w:i/>
          <w:iCs/>
          <w:lang w:val="en-US"/>
        </w:rPr>
        <w:t xml:space="preserve">Proceedings of the </w:t>
      </w:r>
      <w:r w:rsidRPr="0000373A">
        <w:rPr>
          <w:b/>
          <w:bCs/>
          <w:i/>
          <w:iCs/>
          <w:lang w:val="en-US"/>
        </w:rPr>
        <w:t>25</w:t>
      </w:r>
      <w:r w:rsidRPr="0000373A">
        <w:rPr>
          <w:b/>
          <w:bCs/>
          <w:i/>
          <w:iCs/>
          <w:vertAlign w:val="superscript"/>
          <w:lang w:val="en-US"/>
        </w:rPr>
        <w:t>th</w:t>
      </w:r>
      <w:r w:rsidRPr="0000373A">
        <w:rPr>
          <w:b/>
          <w:bCs/>
          <w:i/>
          <w:iCs/>
          <w:lang w:val="en-US"/>
        </w:rPr>
        <w:t xml:space="preserve"> International EVSSAR Congress - European Veterinary Society For Small Animal Reproduction – Barcelona, Spain, 27</w:t>
      </w:r>
      <w:r w:rsidRPr="0000373A">
        <w:rPr>
          <w:b/>
          <w:bCs/>
          <w:i/>
          <w:iCs/>
          <w:vertAlign w:val="superscript"/>
          <w:lang w:val="en-US"/>
        </w:rPr>
        <w:t>th</w:t>
      </w:r>
      <w:r w:rsidRPr="0000373A">
        <w:rPr>
          <w:b/>
          <w:bCs/>
          <w:i/>
          <w:iCs/>
          <w:lang w:val="en-US"/>
        </w:rPr>
        <w:t xml:space="preserve"> – 29</w:t>
      </w:r>
      <w:r w:rsidRPr="0000373A">
        <w:rPr>
          <w:b/>
          <w:bCs/>
          <w:i/>
          <w:iCs/>
          <w:vertAlign w:val="superscript"/>
          <w:lang w:val="en-US"/>
        </w:rPr>
        <w:t>th</w:t>
      </w:r>
      <w:r w:rsidRPr="0000373A">
        <w:rPr>
          <w:b/>
          <w:bCs/>
          <w:i/>
          <w:iCs/>
          <w:lang w:val="en-US"/>
        </w:rPr>
        <w:t xml:space="preserve"> June 2024</w:t>
      </w:r>
      <w:r>
        <w:rPr>
          <w:b/>
          <w:bCs/>
          <w:i/>
          <w:iCs/>
          <w:lang w:val="en-US"/>
        </w:rPr>
        <w:t>, page 68</w:t>
      </w:r>
    </w:p>
    <w:p w14:paraId="2AE41F3C" w14:textId="1CF33D69" w:rsidR="0000373A" w:rsidRDefault="0000373A" w:rsidP="006336E3">
      <w:pPr>
        <w:pStyle w:val="Default"/>
        <w:rPr>
          <w:b/>
          <w:bCs/>
          <w:lang w:val="en-US"/>
        </w:rPr>
      </w:pPr>
    </w:p>
    <w:p w14:paraId="75200493" w14:textId="721F03DD" w:rsidR="008830C2" w:rsidRDefault="003A4945" w:rsidP="006336E3">
      <w:pPr>
        <w:pStyle w:val="Default"/>
        <w:rPr>
          <w:b/>
          <w:bCs/>
          <w:lang w:val="en-US"/>
        </w:rPr>
      </w:pPr>
      <w:r>
        <w:rPr>
          <w:b/>
          <w:bCs/>
          <w:lang w:val="en-US"/>
        </w:rPr>
        <w:t>Development of a</w:t>
      </w:r>
      <w:r w:rsidR="008830C2">
        <w:rPr>
          <w:b/>
          <w:bCs/>
          <w:lang w:val="en-US"/>
        </w:rPr>
        <w:t xml:space="preserve"> novel</w:t>
      </w:r>
      <w:r w:rsidR="006C3CEF">
        <w:rPr>
          <w:b/>
          <w:bCs/>
          <w:lang w:val="en-US"/>
        </w:rPr>
        <w:t xml:space="preserve"> </w:t>
      </w:r>
      <w:r w:rsidR="00B94C8E">
        <w:rPr>
          <w:b/>
          <w:bCs/>
          <w:lang w:val="en-US"/>
        </w:rPr>
        <w:t xml:space="preserve">3D </w:t>
      </w:r>
      <w:r w:rsidR="008830C2">
        <w:rPr>
          <w:b/>
          <w:bCs/>
          <w:lang w:val="en-US"/>
        </w:rPr>
        <w:t xml:space="preserve">approach for </w:t>
      </w:r>
      <w:r w:rsidR="00A60332">
        <w:rPr>
          <w:b/>
          <w:bCs/>
          <w:lang w:val="en-US"/>
        </w:rPr>
        <w:t xml:space="preserve">cat </w:t>
      </w:r>
      <w:r w:rsidR="008830C2">
        <w:rPr>
          <w:b/>
          <w:bCs/>
          <w:lang w:val="en-US"/>
        </w:rPr>
        <w:t>oocyte cryopreservation</w:t>
      </w:r>
    </w:p>
    <w:p w14:paraId="7A66E330" w14:textId="77777777" w:rsidR="006336E3" w:rsidRPr="0000373A" w:rsidRDefault="006336E3" w:rsidP="006336E3">
      <w:pPr>
        <w:pStyle w:val="Default"/>
        <w:rPr>
          <w:lang w:val="en-US"/>
        </w:rPr>
      </w:pPr>
    </w:p>
    <w:p w14:paraId="4A8F146C" w14:textId="342494A2" w:rsidR="00493D1D" w:rsidRPr="00F011EF" w:rsidRDefault="00493D1D" w:rsidP="006336E3">
      <w:pPr>
        <w:pStyle w:val="Default"/>
      </w:pPr>
      <w:r w:rsidRPr="00F011EF">
        <w:t>M. Colombo, J. Fusi, A. Pecile and G.C. Luvoni</w:t>
      </w:r>
    </w:p>
    <w:p w14:paraId="23EF7AAE" w14:textId="77777777" w:rsidR="00493D1D" w:rsidRPr="004E2D95" w:rsidRDefault="00493D1D" w:rsidP="006336E3">
      <w:pPr>
        <w:pStyle w:val="Default"/>
        <w:rPr>
          <w:lang w:val="en-US"/>
        </w:rPr>
      </w:pPr>
      <w:r w:rsidRPr="004E2D95">
        <w:rPr>
          <w:lang w:val="en-US"/>
        </w:rPr>
        <w:t>Department of Veterinary Medicine and Animal Sciences, University of Milan, Italy.</w:t>
      </w:r>
    </w:p>
    <w:p w14:paraId="0740DF39" w14:textId="3568EB86" w:rsidR="00493D1D" w:rsidRPr="004E2D95" w:rsidRDefault="00493D1D" w:rsidP="006336E3">
      <w:pPr>
        <w:pStyle w:val="Default"/>
        <w:rPr>
          <w:color w:val="0000FF"/>
          <w:lang w:val="en-US"/>
        </w:rPr>
      </w:pPr>
      <w:r w:rsidRPr="004E2D95">
        <w:rPr>
          <w:lang w:val="en-US"/>
        </w:rPr>
        <w:t xml:space="preserve">E-mail: </w:t>
      </w:r>
      <w:hyperlink r:id="rId4" w:history="1">
        <w:r w:rsidRPr="004E2D95">
          <w:rPr>
            <w:rStyle w:val="Collegamentoipertestuale"/>
            <w:lang w:val="en-US"/>
          </w:rPr>
          <w:t>martina.colombo@unimi.it</w:t>
        </w:r>
      </w:hyperlink>
    </w:p>
    <w:p w14:paraId="295074FB" w14:textId="77777777" w:rsidR="00493D1D" w:rsidRPr="004E2D95" w:rsidRDefault="00493D1D" w:rsidP="006336E3">
      <w:pPr>
        <w:pStyle w:val="Default"/>
        <w:rPr>
          <w:color w:val="auto"/>
          <w:lang w:val="en-US"/>
        </w:rPr>
      </w:pPr>
    </w:p>
    <w:p w14:paraId="28C806BA" w14:textId="5AA1310D" w:rsidR="00B70A55" w:rsidRPr="006768C0" w:rsidRDefault="00493D1D" w:rsidP="006336E3">
      <w:pPr>
        <w:pStyle w:val="Default"/>
        <w:rPr>
          <w:color w:val="auto"/>
          <w:lang w:val="en-US"/>
        </w:rPr>
      </w:pPr>
      <w:r w:rsidRPr="006768C0">
        <w:rPr>
          <w:b/>
          <w:bCs/>
          <w:color w:val="auto"/>
          <w:lang w:val="en-US"/>
        </w:rPr>
        <w:t>Introduction and aim.</w:t>
      </w:r>
      <w:r w:rsidRPr="006768C0">
        <w:rPr>
          <w:color w:val="auto"/>
          <w:lang w:val="en-US"/>
        </w:rPr>
        <w:t xml:space="preserve"> </w:t>
      </w:r>
      <w:r w:rsidR="000413FD">
        <w:rPr>
          <w:color w:val="auto"/>
          <w:lang w:val="en-US"/>
        </w:rPr>
        <w:t>Three-dimensional</w:t>
      </w:r>
      <w:r w:rsidR="009B2319">
        <w:rPr>
          <w:color w:val="auto"/>
          <w:lang w:val="en-US"/>
        </w:rPr>
        <w:t xml:space="preserve"> (3D)</w:t>
      </w:r>
      <w:r w:rsidR="000413FD">
        <w:rPr>
          <w:color w:val="auto"/>
          <w:lang w:val="en-US"/>
        </w:rPr>
        <w:t xml:space="preserve"> system</w:t>
      </w:r>
      <w:r w:rsidR="00111A43">
        <w:rPr>
          <w:color w:val="auto"/>
          <w:lang w:val="en-US"/>
        </w:rPr>
        <w:t>s</w:t>
      </w:r>
      <w:r w:rsidR="000413FD">
        <w:rPr>
          <w:color w:val="auto"/>
          <w:lang w:val="en-US"/>
        </w:rPr>
        <w:t xml:space="preserve"> </w:t>
      </w:r>
      <w:r w:rsidR="00B55132">
        <w:rPr>
          <w:color w:val="auto"/>
          <w:lang w:val="en-US"/>
        </w:rPr>
        <w:t xml:space="preserve">were established to </w:t>
      </w:r>
      <w:r w:rsidR="009B2319">
        <w:rPr>
          <w:color w:val="auto"/>
          <w:lang w:val="en-US"/>
        </w:rPr>
        <w:t>provide</w:t>
      </w:r>
      <w:r w:rsidR="00B36103">
        <w:rPr>
          <w:color w:val="auto"/>
          <w:lang w:val="en-US"/>
        </w:rPr>
        <w:t xml:space="preserve"> cells </w:t>
      </w:r>
      <w:r w:rsidR="009B2319">
        <w:rPr>
          <w:color w:val="auto"/>
          <w:lang w:val="en-US"/>
        </w:rPr>
        <w:t>with an in vivo-like</w:t>
      </w:r>
      <w:r w:rsidR="00B36103">
        <w:rPr>
          <w:color w:val="auto"/>
          <w:lang w:val="en-US"/>
        </w:rPr>
        <w:t xml:space="preserve"> environment</w:t>
      </w:r>
      <w:r w:rsidR="00ED26E4">
        <w:rPr>
          <w:color w:val="auto"/>
          <w:lang w:val="en-US"/>
        </w:rPr>
        <w:t xml:space="preserve">, </w:t>
      </w:r>
      <w:r w:rsidR="0071796F">
        <w:rPr>
          <w:color w:val="auto"/>
          <w:lang w:val="en-US"/>
        </w:rPr>
        <w:t>and this prompt</w:t>
      </w:r>
      <w:r w:rsidR="00D01065">
        <w:rPr>
          <w:color w:val="auto"/>
          <w:lang w:val="en-US"/>
        </w:rPr>
        <w:t xml:space="preserve">ed </w:t>
      </w:r>
      <w:r w:rsidR="0071796F">
        <w:rPr>
          <w:color w:val="auto"/>
          <w:lang w:val="en-US"/>
        </w:rPr>
        <w:t xml:space="preserve">the use of 3D </w:t>
      </w:r>
      <w:r w:rsidR="009B2319">
        <w:rPr>
          <w:color w:val="auto"/>
          <w:lang w:val="en-US"/>
        </w:rPr>
        <w:t>oocyte</w:t>
      </w:r>
      <w:r w:rsidR="00706641">
        <w:rPr>
          <w:color w:val="auto"/>
          <w:lang w:val="en-US"/>
        </w:rPr>
        <w:t xml:space="preserve"> culture.</w:t>
      </w:r>
      <w:r w:rsidR="00CE3C2E">
        <w:rPr>
          <w:color w:val="auto"/>
          <w:lang w:val="en-US"/>
        </w:rPr>
        <w:t xml:space="preserve"> </w:t>
      </w:r>
      <w:r w:rsidR="002B5769">
        <w:rPr>
          <w:color w:val="auto"/>
          <w:lang w:val="en-US"/>
        </w:rPr>
        <w:t xml:space="preserve">The </w:t>
      </w:r>
      <w:r w:rsidR="007150EF">
        <w:rPr>
          <w:color w:val="auto"/>
          <w:lang w:val="en-US"/>
        </w:rPr>
        <w:t>novelty</w:t>
      </w:r>
      <w:r w:rsidR="002B5769">
        <w:rPr>
          <w:color w:val="auto"/>
          <w:lang w:val="en-US"/>
        </w:rPr>
        <w:t xml:space="preserve"> of this work</w:t>
      </w:r>
      <w:r w:rsidR="009B2319">
        <w:rPr>
          <w:color w:val="auto"/>
          <w:lang w:val="en-US"/>
        </w:rPr>
        <w:t>, instead,</w:t>
      </w:r>
      <w:r w:rsidR="002B5769">
        <w:rPr>
          <w:color w:val="auto"/>
          <w:lang w:val="en-US"/>
        </w:rPr>
        <w:t xml:space="preserve"> </w:t>
      </w:r>
      <w:r w:rsidR="00872E78">
        <w:rPr>
          <w:color w:val="auto"/>
          <w:lang w:val="en-US"/>
        </w:rPr>
        <w:t>is to exploit</w:t>
      </w:r>
      <w:r w:rsidR="00116207">
        <w:rPr>
          <w:color w:val="auto"/>
          <w:lang w:val="en-US"/>
        </w:rPr>
        <w:t xml:space="preserve"> </w:t>
      </w:r>
      <w:r w:rsidR="00466630">
        <w:rPr>
          <w:color w:val="auto"/>
          <w:lang w:val="en-US"/>
        </w:rPr>
        <w:t>the biophysical characteristic</w:t>
      </w:r>
      <w:r w:rsidR="000C54CE">
        <w:rPr>
          <w:color w:val="auto"/>
          <w:lang w:val="en-US"/>
        </w:rPr>
        <w:t xml:space="preserve"> of a 3D scaffold</w:t>
      </w:r>
      <w:r w:rsidR="00646733">
        <w:rPr>
          <w:color w:val="auto"/>
          <w:lang w:val="en-US"/>
        </w:rPr>
        <w:t xml:space="preserve"> (alginate microcapsules)</w:t>
      </w:r>
      <w:r w:rsidR="000C54CE">
        <w:rPr>
          <w:color w:val="auto"/>
          <w:lang w:val="en-US"/>
        </w:rPr>
        <w:t xml:space="preserve"> for reducing stress and </w:t>
      </w:r>
      <w:r w:rsidR="000C54CE" w:rsidRPr="006768C0">
        <w:rPr>
          <w:color w:val="auto"/>
          <w:lang w:val="en-US"/>
        </w:rPr>
        <w:t>manipulation</w:t>
      </w:r>
      <w:r w:rsidR="000C54CE">
        <w:rPr>
          <w:color w:val="auto"/>
          <w:lang w:val="en-US"/>
        </w:rPr>
        <w:t xml:space="preserve"> </w:t>
      </w:r>
      <w:r w:rsidR="008025C8">
        <w:rPr>
          <w:color w:val="auto"/>
          <w:lang w:val="en-US"/>
        </w:rPr>
        <w:t xml:space="preserve">during </w:t>
      </w:r>
      <w:r w:rsidR="00B32BA4">
        <w:rPr>
          <w:color w:val="auto"/>
          <w:lang w:val="en-US"/>
        </w:rPr>
        <w:t>vitrification</w:t>
      </w:r>
      <w:r w:rsidR="00646733">
        <w:rPr>
          <w:color w:val="auto"/>
          <w:lang w:val="en-US"/>
        </w:rPr>
        <w:t xml:space="preserve"> of cat </w:t>
      </w:r>
      <w:r w:rsidR="00AF4161">
        <w:rPr>
          <w:color w:val="auto"/>
          <w:lang w:val="en-US"/>
        </w:rPr>
        <w:t xml:space="preserve">immature </w:t>
      </w:r>
      <w:r w:rsidR="00646733">
        <w:rPr>
          <w:color w:val="auto"/>
          <w:lang w:val="en-US"/>
        </w:rPr>
        <w:t>oocytes</w:t>
      </w:r>
      <w:r w:rsidR="001B2419" w:rsidRPr="006768C0">
        <w:rPr>
          <w:color w:val="auto"/>
          <w:lang w:val="en-US"/>
        </w:rPr>
        <w:t xml:space="preserve">, providing a matrix that is employable for downstream applications, such as </w:t>
      </w:r>
      <w:r w:rsidR="00301B60">
        <w:rPr>
          <w:color w:val="auto"/>
          <w:lang w:val="en-US"/>
        </w:rPr>
        <w:t>in vitro maturation</w:t>
      </w:r>
      <w:r w:rsidR="009D2388">
        <w:rPr>
          <w:color w:val="auto"/>
          <w:lang w:val="en-US"/>
        </w:rPr>
        <w:t xml:space="preserve"> (IVM)</w:t>
      </w:r>
      <w:r w:rsidR="001B2419" w:rsidRPr="006768C0">
        <w:rPr>
          <w:color w:val="auto"/>
          <w:lang w:val="en-US"/>
        </w:rPr>
        <w:t>.</w:t>
      </w:r>
      <w:r w:rsidR="009D2388">
        <w:rPr>
          <w:color w:val="auto"/>
          <w:lang w:val="en-US"/>
        </w:rPr>
        <w:t xml:space="preserve"> </w:t>
      </w:r>
      <w:r w:rsidR="00AF4161">
        <w:rPr>
          <w:color w:val="auto"/>
          <w:lang w:val="en-US"/>
        </w:rPr>
        <w:t>T</w:t>
      </w:r>
      <w:r w:rsidR="00A84842">
        <w:rPr>
          <w:color w:val="auto"/>
          <w:lang w:val="en-US"/>
        </w:rPr>
        <w:t>o achieve this</w:t>
      </w:r>
      <w:r w:rsidR="00F207F6">
        <w:rPr>
          <w:color w:val="auto"/>
          <w:lang w:val="en-US"/>
        </w:rPr>
        <w:t xml:space="preserve"> goal</w:t>
      </w:r>
      <w:r w:rsidR="00AF4161">
        <w:rPr>
          <w:color w:val="auto"/>
          <w:lang w:val="en-US"/>
        </w:rPr>
        <w:t>, preliminary assessment</w:t>
      </w:r>
      <w:r w:rsidR="009B2319">
        <w:rPr>
          <w:color w:val="auto"/>
          <w:lang w:val="en-US"/>
        </w:rPr>
        <w:t>s</w:t>
      </w:r>
      <w:r w:rsidR="00472E3D">
        <w:rPr>
          <w:color w:val="auto"/>
          <w:lang w:val="en-US"/>
        </w:rPr>
        <w:t xml:space="preserve"> </w:t>
      </w:r>
      <w:r w:rsidR="00B13D8F">
        <w:rPr>
          <w:color w:val="auto"/>
          <w:lang w:val="en-US"/>
        </w:rPr>
        <w:t>we</w:t>
      </w:r>
      <w:r w:rsidR="00AF4161">
        <w:rPr>
          <w:color w:val="auto"/>
          <w:lang w:val="en-US"/>
        </w:rPr>
        <w:t>re required</w:t>
      </w:r>
      <w:r w:rsidR="00BB04DB">
        <w:rPr>
          <w:color w:val="auto"/>
          <w:lang w:val="en-US"/>
        </w:rPr>
        <w:t xml:space="preserve">, </w:t>
      </w:r>
      <w:r w:rsidR="001D64EC">
        <w:rPr>
          <w:color w:val="auto"/>
          <w:lang w:val="en-US"/>
        </w:rPr>
        <w:t>as</w:t>
      </w:r>
      <w:r w:rsidR="00B70A55" w:rsidRPr="006768C0">
        <w:rPr>
          <w:color w:val="auto"/>
          <w:lang w:val="en-US"/>
        </w:rPr>
        <w:t xml:space="preserve"> the ideal size of alginate microcapsules</w:t>
      </w:r>
      <w:r w:rsidR="00F83F59">
        <w:rPr>
          <w:color w:val="auto"/>
          <w:lang w:val="en-US"/>
        </w:rPr>
        <w:t>,</w:t>
      </w:r>
      <w:r w:rsidR="00B70A55" w:rsidRPr="006768C0">
        <w:rPr>
          <w:color w:val="auto"/>
          <w:lang w:val="en-US"/>
        </w:rPr>
        <w:t xml:space="preserve"> the</w:t>
      </w:r>
      <w:r w:rsidR="00B30E0A" w:rsidRPr="006768C0">
        <w:rPr>
          <w:color w:val="auto"/>
          <w:lang w:val="en-US"/>
        </w:rPr>
        <w:t>ir</w:t>
      </w:r>
      <w:r w:rsidR="00B70A55" w:rsidRPr="006768C0">
        <w:rPr>
          <w:color w:val="auto"/>
          <w:lang w:val="en-US"/>
        </w:rPr>
        <w:t xml:space="preserve"> response to a standard vitrification protocol</w:t>
      </w:r>
      <w:r w:rsidR="00F83F59">
        <w:rPr>
          <w:color w:val="auto"/>
          <w:lang w:val="en-US"/>
        </w:rPr>
        <w:t>, and</w:t>
      </w:r>
      <w:r w:rsidR="00B70A55" w:rsidRPr="006768C0">
        <w:rPr>
          <w:color w:val="auto"/>
          <w:lang w:val="en-US"/>
        </w:rPr>
        <w:t xml:space="preserve"> the </w:t>
      </w:r>
      <w:r w:rsidR="008B7079" w:rsidRPr="006768C0">
        <w:rPr>
          <w:color w:val="auto"/>
          <w:lang w:val="en-US"/>
        </w:rPr>
        <w:t>viability and nuclear status of cat oocytes after encapsulation in different concentrations of alginate and 24 hours IVM.</w:t>
      </w:r>
    </w:p>
    <w:p w14:paraId="07425899" w14:textId="175AC754" w:rsidR="002279DB" w:rsidRPr="006768C0" w:rsidRDefault="00493D1D" w:rsidP="006336E3">
      <w:pPr>
        <w:pStyle w:val="Default"/>
        <w:rPr>
          <w:color w:val="auto"/>
          <w:lang w:val="en-US"/>
        </w:rPr>
      </w:pPr>
      <w:r w:rsidRPr="006768C0">
        <w:rPr>
          <w:b/>
          <w:bCs/>
          <w:color w:val="auto"/>
          <w:lang w:val="en-US"/>
        </w:rPr>
        <w:t xml:space="preserve">Materials and methods. </w:t>
      </w:r>
      <w:r w:rsidR="00E73B79" w:rsidRPr="006768C0">
        <w:rPr>
          <w:color w:val="auto"/>
          <w:lang w:val="en-US"/>
        </w:rPr>
        <w:t>S</w:t>
      </w:r>
      <w:r w:rsidR="002279DB" w:rsidRPr="006768C0">
        <w:rPr>
          <w:color w:val="auto"/>
          <w:lang w:val="en-US"/>
        </w:rPr>
        <w:t>ize of cat cumulus-oocytes complexes</w:t>
      </w:r>
      <w:r w:rsidR="002441D8" w:rsidRPr="006768C0">
        <w:rPr>
          <w:color w:val="auto"/>
          <w:lang w:val="en-US"/>
        </w:rPr>
        <w:t xml:space="preserve"> (COCs)</w:t>
      </w:r>
      <w:r w:rsidR="002279DB" w:rsidRPr="006768C0">
        <w:rPr>
          <w:color w:val="auto"/>
          <w:lang w:val="en-US"/>
        </w:rPr>
        <w:t xml:space="preserve"> after IVM-induced cumulus expansion and the width of the vitrification device (Cryotop)</w:t>
      </w:r>
      <w:r w:rsidR="0068156D" w:rsidRPr="006768C0">
        <w:rPr>
          <w:color w:val="auto"/>
          <w:lang w:val="en-US"/>
        </w:rPr>
        <w:t xml:space="preserve"> were measured</w:t>
      </w:r>
      <w:r w:rsidR="002279DB" w:rsidRPr="006768C0">
        <w:rPr>
          <w:color w:val="auto"/>
          <w:lang w:val="en-US"/>
        </w:rPr>
        <w:t xml:space="preserve"> with Z</w:t>
      </w:r>
      <w:r w:rsidR="0068156D" w:rsidRPr="006768C0">
        <w:rPr>
          <w:color w:val="auto"/>
          <w:lang w:val="en-US"/>
        </w:rPr>
        <w:t>EN</w:t>
      </w:r>
      <w:r w:rsidR="002279DB" w:rsidRPr="006768C0">
        <w:rPr>
          <w:color w:val="auto"/>
          <w:lang w:val="en-US"/>
        </w:rPr>
        <w:t xml:space="preserve"> microscopy software </w:t>
      </w:r>
      <w:r w:rsidR="002279DB" w:rsidRPr="00733850">
        <w:rPr>
          <w:color w:val="auto"/>
          <w:lang w:val="en-US"/>
        </w:rPr>
        <w:t>v</w:t>
      </w:r>
      <w:r w:rsidR="00733850" w:rsidRPr="00733850">
        <w:rPr>
          <w:color w:val="auto"/>
          <w:lang w:val="en-US"/>
        </w:rPr>
        <w:t>.6.3</w:t>
      </w:r>
      <w:r w:rsidR="00E90CA4" w:rsidRPr="006768C0">
        <w:rPr>
          <w:color w:val="auto"/>
          <w:lang w:val="en-US"/>
        </w:rPr>
        <w:t xml:space="preserve"> to define microcapsule size</w:t>
      </w:r>
      <w:r w:rsidR="002279DB" w:rsidRPr="006768C0">
        <w:rPr>
          <w:color w:val="auto"/>
          <w:lang w:val="en-US"/>
        </w:rPr>
        <w:t>.</w:t>
      </w:r>
      <w:r w:rsidR="000B568B">
        <w:rPr>
          <w:color w:val="auto"/>
          <w:lang w:val="en-US"/>
        </w:rPr>
        <w:t xml:space="preserve"> Then,</w:t>
      </w:r>
      <w:r w:rsidR="002279DB" w:rsidRPr="006768C0">
        <w:rPr>
          <w:color w:val="auto"/>
          <w:lang w:val="en-US"/>
        </w:rPr>
        <w:t xml:space="preserve"> </w:t>
      </w:r>
      <w:r w:rsidR="000B568B">
        <w:rPr>
          <w:color w:val="auto"/>
          <w:lang w:val="en-US"/>
        </w:rPr>
        <w:t>a</w:t>
      </w:r>
      <w:r w:rsidR="002279DB" w:rsidRPr="006768C0">
        <w:rPr>
          <w:color w:val="auto"/>
          <w:lang w:val="en-US"/>
        </w:rPr>
        <w:t>lginate microcapsules were generated by manually dropping sodium alginate (0.5%</w:t>
      </w:r>
      <w:r w:rsidR="003C61D6" w:rsidRPr="006768C0">
        <w:rPr>
          <w:color w:val="auto"/>
          <w:lang w:val="en-US"/>
        </w:rPr>
        <w:t>,</w:t>
      </w:r>
      <w:r w:rsidR="002279DB" w:rsidRPr="006768C0">
        <w:rPr>
          <w:color w:val="auto"/>
          <w:lang w:val="en-US"/>
        </w:rPr>
        <w:t xml:space="preserve"> 1%) into CaCl</w:t>
      </w:r>
      <w:r w:rsidR="002279DB" w:rsidRPr="006768C0">
        <w:rPr>
          <w:color w:val="auto"/>
          <w:vertAlign w:val="subscript"/>
          <w:lang w:val="en-US"/>
        </w:rPr>
        <w:t>2</w:t>
      </w:r>
      <w:r w:rsidR="002279DB" w:rsidRPr="006768C0">
        <w:rPr>
          <w:color w:val="auto"/>
          <w:lang w:val="en-US"/>
        </w:rPr>
        <w:t xml:space="preserve"> 100 mM (1) and vitrified according to (2)</w:t>
      </w:r>
      <w:r w:rsidR="00E73B79" w:rsidRPr="006768C0">
        <w:rPr>
          <w:color w:val="auto"/>
          <w:lang w:val="en-US"/>
        </w:rPr>
        <w:t xml:space="preserve"> with standard equilibration in cryoprotectant solutions, or following equilibration in plain </w:t>
      </w:r>
      <w:r w:rsidR="00E73B79" w:rsidRPr="0005075C">
        <w:rPr>
          <w:color w:val="auto"/>
          <w:lang w:val="en-US"/>
        </w:rPr>
        <w:t>Medium</w:t>
      </w:r>
      <w:r w:rsidR="00876FF3" w:rsidRPr="0005075C">
        <w:rPr>
          <w:color w:val="auto"/>
          <w:lang w:val="en-US"/>
        </w:rPr>
        <w:t xml:space="preserve"> </w:t>
      </w:r>
      <w:r w:rsidR="00E73B79" w:rsidRPr="0005075C">
        <w:rPr>
          <w:color w:val="auto"/>
          <w:lang w:val="en-US"/>
        </w:rPr>
        <w:t>199</w:t>
      </w:r>
      <w:r w:rsidR="00C32C17" w:rsidRPr="0005075C">
        <w:rPr>
          <w:color w:val="auto"/>
          <w:lang w:val="en-US"/>
        </w:rPr>
        <w:t>.</w:t>
      </w:r>
      <w:r w:rsidR="002279DB" w:rsidRPr="0005075C">
        <w:rPr>
          <w:color w:val="auto"/>
          <w:lang w:val="en-US"/>
        </w:rPr>
        <w:t xml:space="preserve"> </w:t>
      </w:r>
      <w:r w:rsidR="00C32C17" w:rsidRPr="0005075C">
        <w:rPr>
          <w:color w:val="auto"/>
          <w:lang w:val="en-US"/>
        </w:rPr>
        <w:t>I</w:t>
      </w:r>
      <w:r w:rsidR="002279DB" w:rsidRPr="0005075C">
        <w:rPr>
          <w:color w:val="auto"/>
          <w:lang w:val="en-US"/>
        </w:rPr>
        <w:t>ce formation</w:t>
      </w:r>
      <w:r w:rsidR="00552288" w:rsidRPr="0005075C">
        <w:rPr>
          <w:color w:val="auto"/>
          <w:lang w:val="en-US"/>
        </w:rPr>
        <w:t xml:space="preserve"> (i.e., vitrification failure)</w:t>
      </w:r>
      <w:r w:rsidR="002279DB" w:rsidRPr="0005075C">
        <w:rPr>
          <w:color w:val="auto"/>
          <w:lang w:val="en-US"/>
        </w:rPr>
        <w:t xml:space="preserve"> was evaluated visually</w:t>
      </w:r>
      <w:r w:rsidR="0041347F" w:rsidRPr="0005075C">
        <w:rPr>
          <w:color w:val="auto"/>
          <w:lang w:val="en-US"/>
        </w:rPr>
        <w:t xml:space="preserve"> as capsule opacifying, while translucent capsules were deemed ice</w:t>
      </w:r>
      <w:r w:rsidR="004B3E90" w:rsidRPr="0005075C">
        <w:rPr>
          <w:color w:val="auto"/>
          <w:lang w:val="en-US"/>
        </w:rPr>
        <w:t>-free</w:t>
      </w:r>
      <w:r w:rsidR="002279DB" w:rsidRPr="0005075C">
        <w:rPr>
          <w:color w:val="auto"/>
          <w:lang w:val="en-US"/>
        </w:rPr>
        <w:t xml:space="preserve">. </w:t>
      </w:r>
      <w:r w:rsidR="002B7D1F" w:rsidRPr="0005075C">
        <w:rPr>
          <w:color w:val="auto"/>
          <w:lang w:val="en-US"/>
        </w:rPr>
        <w:t>I</w:t>
      </w:r>
      <w:r w:rsidR="003C6049" w:rsidRPr="0005075C">
        <w:rPr>
          <w:color w:val="auto"/>
          <w:lang w:val="en-US"/>
        </w:rPr>
        <w:t>mmature grade I</w:t>
      </w:r>
      <w:r w:rsidR="0068156D" w:rsidRPr="0005075C">
        <w:rPr>
          <w:color w:val="auto"/>
          <w:lang w:val="en-US"/>
        </w:rPr>
        <w:t xml:space="preserve"> </w:t>
      </w:r>
      <w:r w:rsidR="003C6049" w:rsidRPr="0005075C">
        <w:rPr>
          <w:color w:val="auto"/>
          <w:lang w:val="en-US"/>
        </w:rPr>
        <w:t xml:space="preserve">oocytes were collected from </w:t>
      </w:r>
      <w:r w:rsidR="0005075C" w:rsidRPr="0005075C">
        <w:rPr>
          <w:color w:val="auto"/>
          <w:lang w:val="en-US"/>
        </w:rPr>
        <w:t>44</w:t>
      </w:r>
      <w:r w:rsidR="003C6049" w:rsidRPr="0005075C">
        <w:rPr>
          <w:color w:val="auto"/>
          <w:lang w:val="en-US"/>
        </w:rPr>
        <w:t xml:space="preserve"> ovaries</w:t>
      </w:r>
      <w:r w:rsidR="004635AB" w:rsidRPr="0005075C">
        <w:rPr>
          <w:color w:val="auto"/>
          <w:lang w:val="en-US"/>
        </w:rPr>
        <w:t>.</w:t>
      </w:r>
      <w:r w:rsidR="003C6049" w:rsidRPr="0005075C">
        <w:rPr>
          <w:color w:val="auto"/>
          <w:lang w:val="en-US"/>
        </w:rPr>
        <w:t xml:space="preserve"> </w:t>
      </w:r>
      <w:r w:rsidR="004B3E90" w:rsidRPr="0005075C">
        <w:rPr>
          <w:color w:val="auto"/>
          <w:lang w:val="en-US"/>
        </w:rPr>
        <w:t>Control</w:t>
      </w:r>
      <w:r w:rsidR="003C6049" w:rsidRPr="0005075C">
        <w:rPr>
          <w:color w:val="auto"/>
          <w:lang w:val="en-US"/>
        </w:rPr>
        <w:t xml:space="preserve"> </w:t>
      </w:r>
      <w:r w:rsidR="00840671" w:rsidRPr="0005075C">
        <w:rPr>
          <w:color w:val="auto"/>
          <w:lang w:val="en-US"/>
        </w:rPr>
        <w:t>IVM</w:t>
      </w:r>
      <w:r w:rsidR="003C6049" w:rsidRPr="0005075C">
        <w:rPr>
          <w:color w:val="auto"/>
          <w:lang w:val="en-US"/>
        </w:rPr>
        <w:t xml:space="preserve"> and </w:t>
      </w:r>
      <w:r w:rsidR="00104D2E">
        <w:rPr>
          <w:color w:val="auto"/>
          <w:lang w:val="en-US"/>
        </w:rPr>
        <w:t xml:space="preserve">3D </w:t>
      </w:r>
      <w:r w:rsidR="00840671" w:rsidRPr="0005075C">
        <w:rPr>
          <w:color w:val="auto"/>
          <w:lang w:val="en-US"/>
        </w:rPr>
        <w:t xml:space="preserve">IVM </w:t>
      </w:r>
      <w:r w:rsidR="003C6049" w:rsidRPr="0005075C">
        <w:rPr>
          <w:color w:val="auto"/>
          <w:lang w:val="en-US"/>
        </w:rPr>
        <w:t xml:space="preserve">in 0.5% and 1% alginate microcapsules </w:t>
      </w:r>
      <w:r w:rsidR="00840671" w:rsidRPr="0005075C">
        <w:rPr>
          <w:color w:val="auto"/>
          <w:lang w:val="en-US"/>
        </w:rPr>
        <w:t>w</w:t>
      </w:r>
      <w:r w:rsidR="00885370">
        <w:rPr>
          <w:color w:val="auto"/>
          <w:lang w:val="en-US"/>
        </w:rPr>
        <w:t>ere</w:t>
      </w:r>
      <w:r w:rsidR="00840671" w:rsidRPr="0005075C">
        <w:rPr>
          <w:color w:val="auto"/>
          <w:lang w:val="en-US"/>
        </w:rPr>
        <w:t xml:space="preserve"> performed</w:t>
      </w:r>
      <w:r w:rsidR="003C6049" w:rsidRPr="0005075C">
        <w:rPr>
          <w:color w:val="auto"/>
          <w:lang w:val="en-US"/>
        </w:rPr>
        <w:t xml:space="preserve"> in </w:t>
      </w:r>
      <w:r w:rsidR="00104D2E">
        <w:rPr>
          <w:color w:val="auto"/>
          <w:lang w:val="en-US"/>
        </w:rPr>
        <w:t>standard medium, as in (3)</w:t>
      </w:r>
      <w:r w:rsidR="003C6049" w:rsidRPr="006768C0">
        <w:rPr>
          <w:color w:val="auto"/>
          <w:lang w:val="en-US"/>
        </w:rPr>
        <w:t xml:space="preserve">. </w:t>
      </w:r>
      <w:r w:rsidR="008D791D" w:rsidRPr="006768C0">
        <w:rPr>
          <w:color w:val="auto"/>
          <w:lang w:val="en-US"/>
        </w:rPr>
        <w:t>After</w:t>
      </w:r>
      <w:r w:rsidR="003C6049" w:rsidRPr="006768C0">
        <w:rPr>
          <w:color w:val="auto"/>
          <w:lang w:val="en-US"/>
        </w:rPr>
        <w:t xml:space="preserve"> IVM, oocytes were denuded, stained with fluorescein diacetate</w:t>
      </w:r>
      <w:r w:rsidR="00EC6163" w:rsidRPr="006768C0">
        <w:rPr>
          <w:color w:val="auto"/>
          <w:lang w:val="en-US"/>
        </w:rPr>
        <w:t>-</w:t>
      </w:r>
      <w:r w:rsidR="003C6049" w:rsidRPr="006768C0">
        <w:rPr>
          <w:color w:val="auto"/>
          <w:lang w:val="en-US"/>
        </w:rPr>
        <w:t>propidium iodide to assess viability</w:t>
      </w:r>
      <w:r w:rsidR="00EC6163" w:rsidRPr="006768C0">
        <w:rPr>
          <w:color w:val="auto"/>
          <w:lang w:val="en-US"/>
        </w:rPr>
        <w:t>,</w:t>
      </w:r>
      <w:r w:rsidR="003C6049" w:rsidRPr="006768C0">
        <w:rPr>
          <w:color w:val="auto"/>
          <w:lang w:val="en-US"/>
        </w:rPr>
        <w:t xml:space="preserve"> and then </w:t>
      </w:r>
      <w:r w:rsidR="00104D2E">
        <w:rPr>
          <w:color w:val="auto"/>
          <w:lang w:val="en-US"/>
        </w:rPr>
        <w:t>stained with</w:t>
      </w:r>
      <w:r w:rsidR="00A75349">
        <w:rPr>
          <w:color w:val="auto"/>
          <w:lang w:val="en-US"/>
        </w:rPr>
        <w:t xml:space="preserve"> </w:t>
      </w:r>
      <w:r w:rsidR="003C6049" w:rsidRPr="006768C0">
        <w:rPr>
          <w:color w:val="auto"/>
          <w:lang w:val="en-US"/>
        </w:rPr>
        <w:t>Hoechst</w:t>
      </w:r>
      <w:r w:rsidR="007C7FC7" w:rsidRPr="006768C0">
        <w:rPr>
          <w:color w:val="auto"/>
          <w:lang w:val="en-US"/>
        </w:rPr>
        <w:t xml:space="preserve"> </w:t>
      </w:r>
      <w:r w:rsidR="003C6049" w:rsidRPr="006768C0">
        <w:rPr>
          <w:color w:val="auto"/>
          <w:lang w:val="en-US"/>
        </w:rPr>
        <w:t xml:space="preserve">to assess the nuclear status. </w:t>
      </w:r>
      <w:r w:rsidR="009E0890" w:rsidRPr="006768C0">
        <w:rPr>
          <w:color w:val="auto"/>
          <w:lang w:val="en-US"/>
        </w:rPr>
        <w:t>At least 3</w:t>
      </w:r>
      <w:r w:rsidR="00DF5105" w:rsidRPr="006768C0">
        <w:rPr>
          <w:color w:val="auto"/>
          <w:lang w:val="en-US"/>
        </w:rPr>
        <w:t xml:space="preserve"> replicates were performed for each experiment. </w:t>
      </w:r>
      <w:r w:rsidR="003C6049" w:rsidRPr="006768C0">
        <w:rPr>
          <w:color w:val="auto"/>
          <w:lang w:val="en-US"/>
        </w:rPr>
        <w:t>Data w</w:t>
      </w:r>
      <w:r w:rsidR="00D813E5" w:rsidRPr="006768C0">
        <w:rPr>
          <w:color w:val="auto"/>
          <w:lang w:val="en-US"/>
        </w:rPr>
        <w:t>ere</w:t>
      </w:r>
      <w:r w:rsidR="003C6049" w:rsidRPr="006768C0">
        <w:rPr>
          <w:color w:val="auto"/>
          <w:lang w:val="en-US"/>
        </w:rPr>
        <w:t xml:space="preserve"> analyzed by</w:t>
      </w:r>
      <w:r w:rsidR="008D791D" w:rsidRPr="006768C0">
        <w:rPr>
          <w:color w:val="auto"/>
          <w:lang w:val="en-US"/>
        </w:rPr>
        <w:t xml:space="preserve"> chi-square </w:t>
      </w:r>
      <w:r w:rsidR="00C70EE4">
        <w:rPr>
          <w:color w:val="auto"/>
          <w:lang w:val="en-US"/>
        </w:rPr>
        <w:t>or</w:t>
      </w:r>
      <w:r w:rsidR="00C70EE4" w:rsidRPr="006768C0">
        <w:rPr>
          <w:color w:val="auto"/>
          <w:lang w:val="en-US"/>
        </w:rPr>
        <w:t xml:space="preserve"> </w:t>
      </w:r>
      <w:r w:rsidR="008D791D" w:rsidRPr="006768C0">
        <w:rPr>
          <w:color w:val="auto"/>
          <w:lang w:val="en-US"/>
        </w:rPr>
        <w:t>Fisher’s exact</w:t>
      </w:r>
      <w:r w:rsidR="003C6049" w:rsidRPr="006768C0">
        <w:rPr>
          <w:color w:val="auto"/>
          <w:lang w:val="en-US"/>
        </w:rPr>
        <w:t xml:space="preserve"> test</w:t>
      </w:r>
      <w:r w:rsidR="0054063F" w:rsidRPr="006768C0">
        <w:rPr>
          <w:color w:val="auto"/>
          <w:lang w:val="en-US"/>
        </w:rPr>
        <w:t>;</w:t>
      </w:r>
      <w:r w:rsidR="003C6049" w:rsidRPr="006768C0">
        <w:rPr>
          <w:color w:val="auto"/>
          <w:lang w:val="en-US"/>
        </w:rPr>
        <w:t xml:space="preserve"> p&lt;0.05.</w:t>
      </w:r>
    </w:p>
    <w:p w14:paraId="39596112" w14:textId="2519DC36" w:rsidR="003C61D6" w:rsidRPr="006768C0" w:rsidRDefault="00493D1D" w:rsidP="006336E3">
      <w:pPr>
        <w:pStyle w:val="Default"/>
        <w:rPr>
          <w:color w:val="auto"/>
          <w:lang w:val="en-US"/>
        </w:rPr>
      </w:pPr>
      <w:r w:rsidRPr="006768C0">
        <w:rPr>
          <w:b/>
          <w:bCs/>
          <w:color w:val="auto"/>
          <w:lang w:val="en-US"/>
        </w:rPr>
        <w:t xml:space="preserve">Results. </w:t>
      </w:r>
      <w:r w:rsidR="00221A0A">
        <w:rPr>
          <w:color w:val="auto"/>
          <w:lang w:val="en-US"/>
        </w:rPr>
        <w:t>Based on a</w:t>
      </w:r>
      <w:r w:rsidR="002441D8" w:rsidRPr="006768C0">
        <w:rPr>
          <w:color w:val="auto"/>
          <w:lang w:val="en-US"/>
        </w:rPr>
        <w:t xml:space="preserve">verage diameter </w:t>
      </w:r>
      <w:r w:rsidR="0033234A">
        <w:rPr>
          <w:color w:val="auto"/>
          <w:lang w:val="en-US"/>
        </w:rPr>
        <w:t xml:space="preserve">of COCs </w:t>
      </w:r>
      <w:r w:rsidR="00221A0A">
        <w:rPr>
          <w:color w:val="auto"/>
          <w:lang w:val="en-US"/>
        </w:rPr>
        <w:t>(</w:t>
      </w:r>
      <w:r w:rsidR="00033B80" w:rsidRPr="006768C0">
        <w:rPr>
          <w:color w:val="auto"/>
          <w:lang w:val="en-US"/>
        </w:rPr>
        <w:t>0.46±0.21 mm</w:t>
      </w:r>
      <w:r w:rsidR="00221A0A">
        <w:rPr>
          <w:color w:val="auto"/>
          <w:lang w:val="en-US"/>
        </w:rPr>
        <w:t>;</w:t>
      </w:r>
      <w:r w:rsidR="00A75349">
        <w:rPr>
          <w:color w:val="auto"/>
          <w:lang w:val="en-US"/>
        </w:rPr>
        <w:t xml:space="preserve"> </w:t>
      </w:r>
      <w:r w:rsidR="002441D8" w:rsidRPr="006768C0">
        <w:rPr>
          <w:color w:val="auto"/>
          <w:lang w:val="en-US"/>
        </w:rPr>
        <w:t>n=</w:t>
      </w:r>
      <w:r w:rsidR="00033B80" w:rsidRPr="006768C0">
        <w:rPr>
          <w:color w:val="auto"/>
          <w:lang w:val="en-US"/>
        </w:rPr>
        <w:t>46</w:t>
      </w:r>
      <w:r w:rsidR="002441D8" w:rsidRPr="006768C0">
        <w:rPr>
          <w:color w:val="auto"/>
          <w:lang w:val="en-US"/>
        </w:rPr>
        <w:t>) and</w:t>
      </w:r>
      <w:r w:rsidR="00104D2E">
        <w:rPr>
          <w:color w:val="auto"/>
          <w:lang w:val="en-US"/>
        </w:rPr>
        <w:t xml:space="preserve"> </w:t>
      </w:r>
      <w:r w:rsidR="0033234A">
        <w:rPr>
          <w:color w:val="auto"/>
          <w:lang w:val="en-US"/>
        </w:rPr>
        <w:t>Cryotop</w:t>
      </w:r>
      <w:r w:rsidR="00D15C99">
        <w:rPr>
          <w:color w:val="auto"/>
          <w:lang w:val="en-US"/>
        </w:rPr>
        <w:t xml:space="preserve">s </w:t>
      </w:r>
      <w:r w:rsidR="000B568B">
        <w:rPr>
          <w:color w:val="auto"/>
          <w:lang w:val="en-US"/>
        </w:rPr>
        <w:t xml:space="preserve">width </w:t>
      </w:r>
      <w:r w:rsidR="00221A0A">
        <w:rPr>
          <w:color w:val="auto"/>
          <w:lang w:val="en-US"/>
        </w:rPr>
        <w:t>(</w:t>
      </w:r>
      <w:r w:rsidR="00990285">
        <w:rPr>
          <w:color w:val="auto"/>
          <w:lang w:val="en-US"/>
        </w:rPr>
        <w:t>1</w:t>
      </w:r>
      <w:r w:rsidR="00990285" w:rsidRPr="006768C0">
        <w:rPr>
          <w:color w:val="auto"/>
          <w:lang w:val="en-US"/>
        </w:rPr>
        <w:t>.</w:t>
      </w:r>
      <w:r w:rsidR="00990285">
        <w:rPr>
          <w:color w:val="auto"/>
          <w:lang w:val="en-US"/>
        </w:rPr>
        <w:t>01</w:t>
      </w:r>
      <w:r w:rsidR="00990285" w:rsidRPr="006768C0">
        <w:rPr>
          <w:color w:val="auto"/>
          <w:lang w:val="en-US"/>
        </w:rPr>
        <w:t>±0.</w:t>
      </w:r>
      <w:r w:rsidR="00990285">
        <w:rPr>
          <w:color w:val="auto"/>
          <w:lang w:val="en-US"/>
        </w:rPr>
        <w:t>0</w:t>
      </w:r>
      <w:r w:rsidR="00990285" w:rsidRPr="006768C0">
        <w:rPr>
          <w:color w:val="auto"/>
          <w:lang w:val="en-US"/>
        </w:rPr>
        <w:t>1 mm</w:t>
      </w:r>
      <w:r w:rsidR="00221A0A">
        <w:rPr>
          <w:color w:val="auto"/>
          <w:lang w:val="en-US"/>
        </w:rPr>
        <w:t>)</w:t>
      </w:r>
      <w:r w:rsidR="002441D8" w:rsidRPr="006768C0">
        <w:rPr>
          <w:color w:val="auto"/>
          <w:lang w:val="en-US"/>
        </w:rPr>
        <w:t xml:space="preserve">, capsule size </w:t>
      </w:r>
      <w:r w:rsidR="00C73FA4">
        <w:rPr>
          <w:color w:val="auto"/>
          <w:lang w:val="en-US"/>
        </w:rPr>
        <w:t xml:space="preserve">was </w:t>
      </w:r>
      <w:r w:rsidR="00C13A3E">
        <w:rPr>
          <w:color w:val="auto"/>
          <w:lang w:val="en-US"/>
        </w:rPr>
        <w:t>set</w:t>
      </w:r>
      <w:r w:rsidR="00C13A3E" w:rsidRPr="006768C0">
        <w:rPr>
          <w:color w:val="auto"/>
          <w:lang w:val="en-US"/>
        </w:rPr>
        <w:t xml:space="preserve"> </w:t>
      </w:r>
      <w:r w:rsidR="002441D8" w:rsidRPr="006768C0">
        <w:rPr>
          <w:color w:val="auto"/>
          <w:lang w:val="en-US"/>
        </w:rPr>
        <w:t xml:space="preserve">around 1 mm, as in (1). </w:t>
      </w:r>
      <w:r w:rsidR="00B62B82" w:rsidRPr="00104D2E">
        <w:rPr>
          <w:color w:val="auto"/>
          <w:lang w:val="en-US"/>
        </w:rPr>
        <w:t>Vitrification was successful</w:t>
      </w:r>
      <w:r w:rsidR="00A452B4" w:rsidRPr="00104D2E">
        <w:rPr>
          <w:color w:val="auto"/>
          <w:lang w:val="en-US"/>
        </w:rPr>
        <w:t>ly ice-free</w:t>
      </w:r>
      <w:r w:rsidR="00B62B82" w:rsidRPr="00104D2E">
        <w:rPr>
          <w:color w:val="auto"/>
          <w:lang w:val="en-US"/>
        </w:rPr>
        <w:t xml:space="preserve"> in </w:t>
      </w:r>
      <w:r w:rsidR="008A2802" w:rsidRPr="00104D2E">
        <w:rPr>
          <w:color w:val="auto"/>
          <w:lang w:val="en-US"/>
        </w:rPr>
        <w:t>100% of</w:t>
      </w:r>
      <w:r w:rsidR="00B62B82" w:rsidRPr="00104D2E">
        <w:rPr>
          <w:color w:val="auto"/>
          <w:lang w:val="en-US"/>
        </w:rPr>
        <w:t xml:space="preserve"> microcapsules </w:t>
      </w:r>
      <w:r w:rsidR="008A2802" w:rsidRPr="00104D2E">
        <w:rPr>
          <w:color w:val="auto"/>
          <w:lang w:val="en-US"/>
        </w:rPr>
        <w:t xml:space="preserve">(n=29) </w:t>
      </w:r>
      <w:r w:rsidR="005348F2" w:rsidRPr="00104D2E">
        <w:rPr>
          <w:color w:val="auto"/>
          <w:lang w:val="en-US"/>
        </w:rPr>
        <w:t>equilibrated in cryoprotectant solutions</w:t>
      </w:r>
      <w:r w:rsidR="00B62B82" w:rsidRPr="00104D2E">
        <w:rPr>
          <w:color w:val="auto"/>
          <w:lang w:val="en-US"/>
        </w:rPr>
        <w:t xml:space="preserve"> </w:t>
      </w:r>
      <w:r w:rsidR="000E4826" w:rsidRPr="00104D2E">
        <w:rPr>
          <w:color w:val="auto"/>
          <w:lang w:val="en-US"/>
        </w:rPr>
        <w:t>against</w:t>
      </w:r>
      <w:r w:rsidR="003C61D6" w:rsidRPr="00104D2E">
        <w:rPr>
          <w:color w:val="auto"/>
          <w:lang w:val="en-US"/>
        </w:rPr>
        <w:t xml:space="preserve"> 0% of those </w:t>
      </w:r>
      <w:r w:rsidR="00464AC8" w:rsidRPr="00104D2E">
        <w:rPr>
          <w:color w:val="auto"/>
          <w:lang w:val="en-US"/>
        </w:rPr>
        <w:t>exposed</w:t>
      </w:r>
      <w:r w:rsidR="003C61D6" w:rsidRPr="00104D2E">
        <w:rPr>
          <w:color w:val="auto"/>
          <w:lang w:val="en-US"/>
        </w:rPr>
        <w:t xml:space="preserve"> to plain </w:t>
      </w:r>
      <w:r w:rsidR="00464AC8" w:rsidRPr="00104D2E">
        <w:rPr>
          <w:color w:val="auto"/>
          <w:lang w:val="en-US"/>
        </w:rPr>
        <w:t>m</w:t>
      </w:r>
      <w:r w:rsidR="003C61D6" w:rsidRPr="00104D2E">
        <w:rPr>
          <w:color w:val="auto"/>
          <w:lang w:val="en-US"/>
        </w:rPr>
        <w:t>edium (</w:t>
      </w:r>
      <w:r w:rsidR="001C27F3" w:rsidRPr="00104D2E">
        <w:rPr>
          <w:color w:val="auto"/>
          <w:lang w:val="en-US"/>
        </w:rPr>
        <w:t xml:space="preserve">n=29, </w:t>
      </w:r>
      <w:r w:rsidR="003C61D6" w:rsidRPr="00104D2E">
        <w:rPr>
          <w:color w:val="auto"/>
          <w:lang w:val="en-US"/>
        </w:rPr>
        <w:t>p&lt; 0.0000</w:t>
      </w:r>
      <w:r w:rsidR="001C27F3" w:rsidRPr="00104D2E">
        <w:rPr>
          <w:color w:val="auto"/>
          <w:lang w:val="en-US"/>
        </w:rPr>
        <w:t>1</w:t>
      </w:r>
      <w:r w:rsidR="003C61D6" w:rsidRPr="00104D2E">
        <w:rPr>
          <w:color w:val="auto"/>
          <w:lang w:val="en-US"/>
        </w:rPr>
        <w:t>).</w:t>
      </w:r>
      <w:r w:rsidR="00104D2E" w:rsidRPr="00104D2E">
        <w:rPr>
          <w:color w:val="auto"/>
          <w:lang w:val="en-US"/>
        </w:rPr>
        <w:t xml:space="preserve"> </w:t>
      </w:r>
      <w:r w:rsidR="009B4D18" w:rsidRPr="006768C0">
        <w:rPr>
          <w:color w:val="auto"/>
          <w:lang w:val="en-US"/>
        </w:rPr>
        <w:t xml:space="preserve">No difference (p=0.9) was found in viability of </w:t>
      </w:r>
      <w:r w:rsidR="00104D2E">
        <w:rPr>
          <w:color w:val="auto"/>
          <w:lang w:val="en-US"/>
        </w:rPr>
        <w:t>control</w:t>
      </w:r>
      <w:r w:rsidR="00104D2E" w:rsidRPr="006768C0">
        <w:rPr>
          <w:color w:val="auto"/>
          <w:lang w:val="en-US"/>
        </w:rPr>
        <w:t xml:space="preserve"> </w:t>
      </w:r>
      <w:r w:rsidR="009B4D18" w:rsidRPr="006768C0">
        <w:rPr>
          <w:color w:val="auto"/>
          <w:lang w:val="en-US"/>
        </w:rPr>
        <w:t>(91%, n=47) and 3D matured</w:t>
      </w:r>
      <w:r w:rsidR="00586F97" w:rsidRPr="006768C0">
        <w:rPr>
          <w:color w:val="auto"/>
          <w:lang w:val="en-US"/>
        </w:rPr>
        <w:t xml:space="preserve"> oocytes</w:t>
      </w:r>
      <w:r w:rsidR="009B4D18" w:rsidRPr="006768C0">
        <w:rPr>
          <w:color w:val="auto"/>
          <w:lang w:val="en-US"/>
        </w:rPr>
        <w:t xml:space="preserve"> (96% for both 0.5% and 1% alginate, n=53 and n=49, respectively). Full maturation rates were significantly higher for oocytes matured in 1% alginate (76%) vs. control (55%, p=0.04).</w:t>
      </w:r>
      <w:r w:rsidR="00586F97" w:rsidRPr="006768C0">
        <w:rPr>
          <w:color w:val="auto"/>
          <w:lang w:val="en-US"/>
        </w:rPr>
        <w:t xml:space="preserve"> No differences were found for 0.5% alginate (68% maturation, p=</w:t>
      </w:r>
      <w:r w:rsidR="00D728EF" w:rsidRPr="006768C0">
        <w:rPr>
          <w:color w:val="auto"/>
          <w:lang w:val="en-US"/>
        </w:rPr>
        <w:t>0.4</w:t>
      </w:r>
      <w:r w:rsidR="00586F97" w:rsidRPr="006768C0">
        <w:rPr>
          <w:color w:val="auto"/>
          <w:lang w:val="en-US"/>
        </w:rPr>
        <w:t>).</w:t>
      </w:r>
    </w:p>
    <w:p w14:paraId="3C218B51" w14:textId="109D991E" w:rsidR="00B70A55" w:rsidRPr="006768C0" w:rsidRDefault="004E38C9" w:rsidP="006336E3">
      <w:pPr>
        <w:pStyle w:val="Default"/>
        <w:rPr>
          <w:color w:val="auto"/>
          <w:lang w:val="en-US"/>
        </w:rPr>
      </w:pPr>
      <w:r w:rsidRPr="006768C0">
        <w:rPr>
          <w:b/>
          <w:bCs/>
          <w:color w:val="auto"/>
          <w:lang w:val="en-US"/>
        </w:rPr>
        <w:t>Conclusions.</w:t>
      </w:r>
      <w:r w:rsidRPr="006768C0">
        <w:rPr>
          <w:color w:val="auto"/>
          <w:lang w:val="en-US"/>
        </w:rPr>
        <w:t xml:space="preserve"> </w:t>
      </w:r>
      <w:r w:rsidR="00C70EE4">
        <w:rPr>
          <w:color w:val="auto"/>
          <w:lang w:val="en-US"/>
        </w:rPr>
        <w:t>A</w:t>
      </w:r>
      <w:r w:rsidR="007D7FD9" w:rsidRPr="00137A6F">
        <w:rPr>
          <w:color w:val="auto"/>
          <w:lang w:val="en-US"/>
        </w:rPr>
        <w:t xml:space="preserve">lginate </w:t>
      </w:r>
      <w:r w:rsidR="00DD7458" w:rsidRPr="00137A6F">
        <w:rPr>
          <w:color w:val="auto"/>
          <w:lang w:val="en-US"/>
        </w:rPr>
        <w:t>microcapsules</w:t>
      </w:r>
      <w:r w:rsidR="00C70EE4">
        <w:rPr>
          <w:color w:val="auto"/>
          <w:lang w:val="en-US"/>
        </w:rPr>
        <w:t xml:space="preserve"> 1%</w:t>
      </w:r>
      <w:r w:rsidR="00DD7458" w:rsidRPr="00137A6F">
        <w:rPr>
          <w:color w:val="auto"/>
          <w:lang w:val="en-US"/>
        </w:rPr>
        <w:t xml:space="preserve"> </w:t>
      </w:r>
      <w:r w:rsidR="00DF5105" w:rsidRPr="00137A6F">
        <w:rPr>
          <w:color w:val="auto"/>
          <w:lang w:val="en-US"/>
        </w:rPr>
        <w:t xml:space="preserve">sustained cat oocyte viability and improved their maturation, </w:t>
      </w:r>
      <w:r w:rsidR="00104D2E" w:rsidRPr="00C13A3E">
        <w:rPr>
          <w:color w:val="auto"/>
          <w:lang w:val="en-US"/>
        </w:rPr>
        <w:t>besides</w:t>
      </w:r>
      <w:r w:rsidR="009B749F" w:rsidRPr="00137A6F">
        <w:rPr>
          <w:color w:val="auto"/>
          <w:lang w:val="en-US"/>
        </w:rPr>
        <w:t xml:space="preserve"> be</w:t>
      </w:r>
      <w:r w:rsidR="00104D2E" w:rsidRPr="00C13A3E">
        <w:rPr>
          <w:color w:val="auto"/>
          <w:lang w:val="en-US"/>
        </w:rPr>
        <w:t>ing</w:t>
      </w:r>
      <w:r w:rsidR="009B749F" w:rsidRPr="00137A6F">
        <w:rPr>
          <w:color w:val="auto"/>
          <w:lang w:val="en-US"/>
        </w:rPr>
        <w:t xml:space="preserve"> suitable for obtaining the </w:t>
      </w:r>
      <w:r w:rsidR="0094553E" w:rsidRPr="00C13A3E">
        <w:rPr>
          <w:color w:val="auto"/>
          <w:lang w:val="en-US"/>
        </w:rPr>
        <w:t xml:space="preserve">typical </w:t>
      </w:r>
      <w:r w:rsidR="009B749F" w:rsidRPr="00B15735">
        <w:rPr>
          <w:color w:val="auto"/>
          <w:lang w:val="en-US"/>
        </w:rPr>
        <w:t xml:space="preserve">amorphous </w:t>
      </w:r>
      <w:r w:rsidR="009B749F" w:rsidRPr="00137A6F">
        <w:rPr>
          <w:color w:val="auto"/>
          <w:lang w:val="en-US"/>
        </w:rPr>
        <w:t xml:space="preserve">state </w:t>
      </w:r>
      <w:r w:rsidR="00763541" w:rsidRPr="00137A6F">
        <w:rPr>
          <w:color w:val="auto"/>
          <w:lang w:val="en-US"/>
        </w:rPr>
        <w:t>of vitrification. The</w:t>
      </w:r>
      <w:r w:rsidR="00B70A55" w:rsidRPr="00137A6F">
        <w:rPr>
          <w:color w:val="auto"/>
          <w:lang w:val="en-US"/>
        </w:rPr>
        <w:t xml:space="preserve"> determin</w:t>
      </w:r>
      <w:r w:rsidR="00763541" w:rsidRPr="00137A6F">
        <w:rPr>
          <w:color w:val="auto"/>
          <w:lang w:val="en-US"/>
        </w:rPr>
        <w:t>ation of</w:t>
      </w:r>
      <w:r w:rsidR="00B70A55" w:rsidRPr="00137A6F">
        <w:rPr>
          <w:color w:val="auto"/>
          <w:lang w:val="en-US"/>
        </w:rPr>
        <w:t xml:space="preserve"> cryoprotectant permeation in encapsulated oocytes </w:t>
      </w:r>
      <w:r w:rsidR="00763541" w:rsidRPr="00137A6F">
        <w:rPr>
          <w:color w:val="auto"/>
          <w:lang w:val="en-US"/>
        </w:rPr>
        <w:t>is one of the next step</w:t>
      </w:r>
      <w:r w:rsidR="006D2B14" w:rsidRPr="00137A6F">
        <w:rPr>
          <w:color w:val="auto"/>
          <w:lang w:val="en-US"/>
        </w:rPr>
        <w:t>s</w:t>
      </w:r>
      <w:r w:rsidR="00F83F59">
        <w:rPr>
          <w:color w:val="auto"/>
          <w:lang w:val="en-US"/>
        </w:rPr>
        <w:t>,</w:t>
      </w:r>
      <w:r w:rsidR="00DF756C" w:rsidRPr="00137A6F">
        <w:rPr>
          <w:color w:val="auto"/>
          <w:lang w:val="en-US"/>
        </w:rPr>
        <w:t xml:space="preserve"> </w:t>
      </w:r>
      <w:r w:rsidR="00F83F59">
        <w:rPr>
          <w:color w:val="auto"/>
          <w:lang w:val="en-US"/>
        </w:rPr>
        <w:t>before</w:t>
      </w:r>
      <w:r w:rsidR="00F83F59" w:rsidRPr="00137A6F">
        <w:rPr>
          <w:color w:val="auto"/>
          <w:lang w:val="en-US"/>
        </w:rPr>
        <w:t xml:space="preserve"> </w:t>
      </w:r>
      <w:r w:rsidR="00DF756C" w:rsidRPr="00137A6F">
        <w:rPr>
          <w:color w:val="auto"/>
          <w:lang w:val="en-US"/>
        </w:rPr>
        <w:t>the evaluation of</w:t>
      </w:r>
      <w:r w:rsidR="00B70A55" w:rsidRPr="00137A6F">
        <w:rPr>
          <w:color w:val="auto"/>
          <w:lang w:val="en-US"/>
        </w:rPr>
        <w:t xml:space="preserve"> </w:t>
      </w:r>
      <w:r w:rsidR="00DF756C" w:rsidRPr="00137A6F">
        <w:rPr>
          <w:color w:val="auto"/>
          <w:lang w:val="en-US"/>
        </w:rPr>
        <w:t xml:space="preserve">oocyte </w:t>
      </w:r>
      <w:r w:rsidR="00B70A55" w:rsidRPr="00137A6F">
        <w:rPr>
          <w:color w:val="auto"/>
          <w:lang w:val="en-US"/>
        </w:rPr>
        <w:t>developmental competence following 3D cryopreservation.</w:t>
      </w:r>
    </w:p>
    <w:p w14:paraId="407E723A" w14:textId="27290A4D" w:rsidR="00D0318C" w:rsidRPr="006768C0" w:rsidRDefault="008F4659" w:rsidP="006336E3">
      <w:pPr>
        <w:pStyle w:val="Default"/>
        <w:rPr>
          <w:color w:val="auto"/>
          <w:lang w:val="en-US"/>
        </w:rPr>
      </w:pPr>
      <w:r w:rsidRPr="006768C0">
        <w:rPr>
          <w:color w:val="auto"/>
          <w:lang w:val="en-US"/>
        </w:rPr>
        <w:t>Supported</w:t>
      </w:r>
      <w:r w:rsidR="00D0318C" w:rsidRPr="006768C0">
        <w:rPr>
          <w:color w:val="auto"/>
          <w:lang w:val="en-US"/>
        </w:rPr>
        <w:t xml:space="preserve"> by</w:t>
      </w:r>
      <w:r w:rsidR="007E0B1E" w:rsidRPr="006768C0">
        <w:rPr>
          <w:color w:val="auto"/>
          <w:lang w:val="en-US"/>
        </w:rPr>
        <w:t xml:space="preserve"> </w:t>
      </w:r>
      <w:r w:rsidR="00F05571" w:rsidRPr="006768C0">
        <w:rPr>
          <w:color w:val="auto"/>
          <w:lang w:val="en-US"/>
        </w:rPr>
        <w:t>European Union Next-GenerationEU-Ital</w:t>
      </w:r>
      <w:r w:rsidR="00EB64A7" w:rsidRPr="006768C0">
        <w:rPr>
          <w:color w:val="auto"/>
          <w:lang w:val="en-US"/>
        </w:rPr>
        <w:t>ian</w:t>
      </w:r>
      <w:r w:rsidR="00F05571" w:rsidRPr="006768C0">
        <w:rPr>
          <w:color w:val="auto"/>
          <w:lang w:val="en-US"/>
        </w:rPr>
        <w:t xml:space="preserve"> </w:t>
      </w:r>
      <w:r w:rsidR="007E0B1E" w:rsidRPr="006768C0">
        <w:rPr>
          <w:color w:val="auto"/>
          <w:lang w:val="en-US"/>
        </w:rPr>
        <w:t>PRIN 2022 PNRR n. P2022PRFM7 “Bio3versity”</w:t>
      </w:r>
      <w:r w:rsidR="00D0318C" w:rsidRPr="006768C0">
        <w:rPr>
          <w:color w:val="auto"/>
          <w:lang w:val="en-US"/>
        </w:rPr>
        <w:t>, UNIMI “PSR Linea 2” 2022</w:t>
      </w:r>
      <w:r w:rsidR="00F05571" w:rsidRPr="006768C0">
        <w:rPr>
          <w:color w:val="auto"/>
          <w:lang w:val="en-US"/>
        </w:rPr>
        <w:t>,</w:t>
      </w:r>
      <w:r w:rsidR="00D0318C" w:rsidRPr="006768C0">
        <w:rPr>
          <w:color w:val="auto"/>
          <w:lang w:val="en-US"/>
        </w:rPr>
        <w:t xml:space="preserve"> EVSSAR Grant 202</w:t>
      </w:r>
      <w:r w:rsidR="00A50379" w:rsidRPr="006768C0">
        <w:rPr>
          <w:color w:val="auto"/>
          <w:lang w:val="en-US"/>
        </w:rPr>
        <w:t>2-2023</w:t>
      </w:r>
      <w:r w:rsidR="00D0318C" w:rsidRPr="006768C0">
        <w:rPr>
          <w:color w:val="auto"/>
          <w:lang w:val="en-US"/>
        </w:rPr>
        <w:t>.</w:t>
      </w:r>
    </w:p>
    <w:p w14:paraId="13C3738F" w14:textId="6A587357" w:rsidR="00493D1D" w:rsidRPr="00FB4BD5" w:rsidRDefault="00493D1D" w:rsidP="006336E3">
      <w:pPr>
        <w:pStyle w:val="Default"/>
        <w:rPr>
          <w:sz w:val="28"/>
          <w:szCs w:val="28"/>
        </w:rPr>
      </w:pPr>
      <w:r w:rsidRPr="006768C0">
        <w:rPr>
          <w:b/>
          <w:bCs/>
          <w:color w:val="auto"/>
        </w:rPr>
        <w:t xml:space="preserve">References. </w:t>
      </w:r>
      <w:r w:rsidR="002279DB" w:rsidRPr="006768C0">
        <w:rPr>
          <w:color w:val="auto"/>
        </w:rPr>
        <w:t xml:space="preserve">1) Mastrorocco et al., PLoS ONE 2020; 15(9): e0238812. 2) Colombo et al., JoVE 2020; </w:t>
      </w:r>
      <w:r w:rsidR="00985C37" w:rsidRPr="006768C0">
        <w:rPr>
          <w:color w:val="auto"/>
        </w:rPr>
        <w:t>160: e61523</w:t>
      </w:r>
      <w:r w:rsidR="0068156D" w:rsidRPr="006768C0">
        <w:rPr>
          <w:color w:val="auto"/>
        </w:rPr>
        <w:t>.</w:t>
      </w:r>
      <w:r w:rsidR="00104D2E">
        <w:rPr>
          <w:color w:val="auto"/>
        </w:rPr>
        <w:t xml:space="preserve"> 3) </w:t>
      </w:r>
      <w:r w:rsidR="0041738A">
        <w:rPr>
          <w:color w:val="auto"/>
        </w:rPr>
        <w:t xml:space="preserve">Colombo et al., </w:t>
      </w:r>
      <w:r w:rsidR="0041738A" w:rsidRPr="0041738A">
        <w:rPr>
          <w:color w:val="auto"/>
        </w:rPr>
        <w:t>Reprod Domest Anim</w:t>
      </w:r>
      <w:r w:rsidR="0041738A">
        <w:rPr>
          <w:color w:val="auto"/>
        </w:rPr>
        <w:t xml:space="preserve"> 2020; </w:t>
      </w:r>
      <w:r w:rsidR="0041738A" w:rsidRPr="0041738A">
        <w:rPr>
          <w:color w:val="auto"/>
        </w:rPr>
        <w:t>55(Suppl. 2):74</w:t>
      </w:r>
      <w:r w:rsidR="0041738A">
        <w:rPr>
          <w:color w:val="auto"/>
        </w:rPr>
        <w:t>-</w:t>
      </w:r>
      <w:r w:rsidR="0041738A" w:rsidRPr="0041738A">
        <w:rPr>
          <w:color w:val="auto"/>
        </w:rPr>
        <w:t>80</w:t>
      </w:r>
      <w:r w:rsidR="0041738A">
        <w:rPr>
          <w:color w:val="auto"/>
        </w:rPr>
        <w:t>.</w:t>
      </w:r>
    </w:p>
    <w:sectPr w:rsidR="00493D1D" w:rsidRPr="00FB4BD5" w:rsidSect="00F37E78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7ABD"/>
    <w:rsid w:val="0000373A"/>
    <w:rsid w:val="00033B80"/>
    <w:rsid w:val="000413FD"/>
    <w:rsid w:val="0005075C"/>
    <w:rsid w:val="0006392E"/>
    <w:rsid w:val="00063C41"/>
    <w:rsid w:val="000B5507"/>
    <w:rsid w:val="000B568B"/>
    <w:rsid w:val="000C54CE"/>
    <w:rsid w:val="000D7ABD"/>
    <w:rsid w:val="000E4826"/>
    <w:rsid w:val="00104D2E"/>
    <w:rsid w:val="00111A43"/>
    <w:rsid w:val="00116207"/>
    <w:rsid w:val="00136F58"/>
    <w:rsid w:val="00137A6F"/>
    <w:rsid w:val="00150B35"/>
    <w:rsid w:val="00161CDA"/>
    <w:rsid w:val="001B2419"/>
    <w:rsid w:val="001C19AF"/>
    <w:rsid w:val="001C27F3"/>
    <w:rsid w:val="001D247E"/>
    <w:rsid w:val="001D64EC"/>
    <w:rsid w:val="00210A8A"/>
    <w:rsid w:val="0022178E"/>
    <w:rsid w:val="00221A0A"/>
    <w:rsid w:val="002279DB"/>
    <w:rsid w:val="00234853"/>
    <w:rsid w:val="00243674"/>
    <w:rsid w:val="002441D8"/>
    <w:rsid w:val="00256382"/>
    <w:rsid w:val="002603C7"/>
    <w:rsid w:val="00277625"/>
    <w:rsid w:val="00283626"/>
    <w:rsid w:val="002903E7"/>
    <w:rsid w:val="002B5769"/>
    <w:rsid w:val="002B7D1F"/>
    <w:rsid w:val="00301B60"/>
    <w:rsid w:val="00305A36"/>
    <w:rsid w:val="0033234A"/>
    <w:rsid w:val="00340512"/>
    <w:rsid w:val="003A4088"/>
    <w:rsid w:val="003A4945"/>
    <w:rsid w:val="003C6049"/>
    <w:rsid w:val="003C61D6"/>
    <w:rsid w:val="003E16DF"/>
    <w:rsid w:val="003E4F23"/>
    <w:rsid w:val="003F08CC"/>
    <w:rsid w:val="0041347F"/>
    <w:rsid w:val="0041738A"/>
    <w:rsid w:val="004635AB"/>
    <w:rsid w:val="00464AC8"/>
    <w:rsid w:val="00466630"/>
    <w:rsid w:val="00472E3D"/>
    <w:rsid w:val="00472FFB"/>
    <w:rsid w:val="00493D1D"/>
    <w:rsid w:val="00496584"/>
    <w:rsid w:val="004B3E90"/>
    <w:rsid w:val="004E2D95"/>
    <w:rsid w:val="004E38C9"/>
    <w:rsid w:val="00512966"/>
    <w:rsid w:val="00533801"/>
    <w:rsid w:val="005348F2"/>
    <w:rsid w:val="0054063F"/>
    <w:rsid w:val="00540806"/>
    <w:rsid w:val="00552288"/>
    <w:rsid w:val="00586F97"/>
    <w:rsid w:val="0058710B"/>
    <w:rsid w:val="005A6C63"/>
    <w:rsid w:val="005C560D"/>
    <w:rsid w:val="00601BE4"/>
    <w:rsid w:val="00604731"/>
    <w:rsid w:val="00607AE3"/>
    <w:rsid w:val="00622754"/>
    <w:rsid w:val="00622EC0"/>
    <w:rsid w:val="006336E3"/>
    <w:rsid w:val="00646733"/>
    <w:rsid w:val="00675D4B"/>
    <w:rsid w:val="006768C0"/>
    <w:rsid w:val="0068156D"/>
    <w:rsid w:val="00687C0E"/>
    <w:rsid w:val="006C3CEF"/>
    <w:rsid w:val="006D2B14"/>
    <w:rsid w:val="00706641"/>
    <w:rsid w:val="007150EF"/>
    <w:rsid w:val="0071796F"/>
    <w:rsid w:val="00733850"/>
    <w:rsid w:val="00763541"/>
    <w:rsid w:val="007C328B"/>
    <w:rsid w:val="007C7FC7"/>
    <w:rsid w:val="007D7FD9"/>
    <w:rsid w:val="007E0B1E"/>
    <w:rsid w:val="007E215D"/>
    <w:rsid w:val="007F61CA"/>
    <w:rsid w:val="008025C8"/>
    <w:rsid w:val="00811B58"/>
    <w:rsid w:val="00840671"/>
    <w:rsid w:val="00861B7D"/>
    <w:rsid w:val="00872E78"/>
    <w:rsid w:val="00876FF3"/>
    <w:rsid w:val="008830C2"/>
    <w:rsid w:val="00885370"/>
    <w:rsid w:val="008879CF"/>
    <w:rsid w:val="008A2802"/>
    <w:rsid w:val="008B7079"/>
    <w:rsid w:val="008D0CAD"/>
    <w:rsid w:val="008D791D"/>
    <w:rsid w:val="008E5515"/>
    <w:rsid w:val="008F4659"/>
    <w:rsid w:val="009417A3"/>
    <w:rsid w:val="0094553E"/>
    <w:rsid w:val="00985C37"/>
    <w:rsid w:val="00990285"/>
    <w:rsid w:val="009A32CC"/>
    <w:rsid w:val="009B2319"/>
    <w:rsid w:val="009B4D18"/>
    <w:rsid w:val="009B4F6A"/>
    <w:rsid w:val="009B749F"/>
    <w:rsid w:val="009C4E7E"/>
    <w:rsid w:val="009D2388"/>
    <w:rsid w:val="009E0890"/>
    <w:rsid w:val="009E0DB2"/>
    <w:rsid w:val="00A00037"/>
    <w:rsid w:val="00A341B2"/>
    <w:rsid w:val="00A452B4"/>
    <w:rsid w:val="00A50379"/>
    <w:rsid w:val="00A60332"/>
    <w:rsid w:val="00A75349"/>
    <w:rsid w:val="00A84842"/>
    <w:rsid w:val="00A84A45"/>
    <w:rsid w:val="00A9237E"/>
    <w:rsid w:val="00AD5839"/>
    <w:rsid w:val="00AF4161"/>
    <w:rsid w:val="00B0064D"/>
    <w:rsid w:val="00B112DC"/>
    <w:rsid w:val="00B13D8F"/>
    <w:rsid w:val="00B15735"/>
    <w:rsid w:val="00B30684"/>
    <w:rsid w:val="00B30E0A"/>
    <w:rsid w:val="00B32BA4"/>
    <w:rsid w:val="00B36103"/>
    <w:rsid w:val="00B510B0"/>
    <w:rsid w:val="00B55132"/>
    <w:rsid w:val="00B56F3E"/>
    <w:rsid w:val="00B62B82"/>
    <w:rsid w:val="00B65264"/>
    <w:rsid w:val="00B70A55"/>
    <w:rsid w:val="00B7736E"/>
    <w:rsid w:val="00B81CED"/>
    <w:rsid w:val="00B907C3"/>
    <w:rsid w:val="00B94C8E"/>
    <w:rsid w:val="00BB04DB"/>
    <w:rsid w:val="00BD0EC4"/>
    <w:rsid w:val="00BD5830"/>
    <w:rsid w:val="00C11DD1"/>
    <w:rsid w:val="00C13A3E"/>
    <w:rsid w:val="00C23597"/>
    <w:rsid w:val="00C32C17"/>
    <w:rsid w:val="00C4019D"/>
    <w:rsid w:val="00C70EE4"/>
    <w:rsid w:val="00C7190C"/>
    <w:rsid w:val="00C73FA4"/>
    <w:rsid w:val="00CC01A8"/>
    <w:rsid w:val="00CE3C2E"/>
    <w:rsid w:val="00CF0D14"/>
    <w:rsid w:val="00D01065"/>
    <w:rsid w:val="00D02BA5"/>
    <w:rsid w:val="00D0318C"/>
    <w:rsid w:val="00D15C99"/>
    <w:rsid w:val="00D36069"/>
    <w:rsid w:val="00D40F65"/>
    <w:rsid w:val="00D728EF"/>
    <w:rsid w:val="00D813E5"/>
    <w:rsid w:val="00D81567"/>
    <w:rsid w:val="00D859E7"/>
    <w:rsid w:val="00DD7458"/>
    <w:rsid w:val="00DF5105"/>
    <w:rsid w:val="00DF756C"/>
    <w:rsid w:val="00E04BDD"/>
    <w:rsid w:val="00E53E10"/>
    <w:rsid w:val="00E6110A"/>
    <w:rsid w:val="00E73B79"/>
    <w:rsid w:val="00E90CA4"/>
    <w:rsid w:val="00EA7640"/>
    <w:rsid w:val="00EB64A7"/>
    <w:rsid w:val="00EC6163"/>
    <w:rsid w:val="00ED26E4"/>
    <w:rsid w:val="00F011EF"/>
    <w:rsid w:val="00F04A15"/>
    <w:rsid w:val="00F05571"/>
    <w:rsid w:val="00F207F6"/>
    <w:rsid w:val="00F37E78"/>
    <w:rsid w:val="00F40E61"/>
    <w:rsid w:val="00F83F59"/>
    <w:rsid w:val="00FB4BD5"/>
    <w:rsid w:val="00FC7235"/>
    <w:rsid w:val="00FD7BB4"/>
    <w:rsid w:val="00FF51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EEF2F4"/>
  <w15:chartTrackingRefBased/>
  <w15:docId w15:val="{37D43831-45C0-47AC-8BF7-836C69E46D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0D7AB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0D7AB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0D7AB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0D7AB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0D7AB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0D7AB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0D7AB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0D7AB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0D7AB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0D7AB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0D7AB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0D7AB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0D7ABD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0D7ABD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0D7ABD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0D7ABD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0D7ABD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0D7ABD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0D7AB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0D7AB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0D7AB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0D7AB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0D7AB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0D7ABD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0D7ABD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0D7ABD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0D7AB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0D7ABD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0D7ABD"/>
    <w:rPr>
      <w:b/>
      <w:bCs/>
      <w:smallCaps/>
      <w:color w:val="0F4761" w:themeColor="accent1" w:themeShade="BF"/>
      <w:spacing w:val="5"/>
    </w:rPr>
  </w:style>
  <w:style w:type="paragraph" w:customStyle="1" w:styleId="Default">
    <w:name w:val="Default"/>
    <w:rsid w:val="00493D1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</w:rPr>
  </w:style>
  <w:style w:type="character" w:styleId="Rimandocommento">
    <w:name w:val="annotation reference"/>
    <w:basedOn w:val="Carpredefinitoparagrafo"/>
    <w:uiPriority w:val="99"/>
    <w:semiHidden/>
    <w:unhideWhenUsed/>
    <w:rsid w:val="00493D1D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493D1D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493D1D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493D1D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493D1D"/>
    <w:rPr>
      <w:b/>
      <w:bCs/>
      <w:sz w:val="20"/>
      <w:szCs w:val="20"/>
    </w:rPr>
  </w:style>
  <w:style w:type="character" w:styleId="Collegamentoipertestuale">
    <w:name w:val="Hyperlink"/>
    <w:basedOn w:val="Carpredefinitoparagrafo"/>
    <w:uiPriority w:val="99"/>
    <w:unhideWhenUsed/>
    <w:rsid w:val="00493D1D"/>
    <w:rPr>
      <w:color w:val="467886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493D1D"/>
    <w:rPr>
      <w:color w:val="605E5C"/>
      <w:shd w:val="clear" w:color="auto" w:fill="E1DFDD"/>
    </w:rPr>
  </w:style>
  <w:style w:type="paragraph" w:styleId="Revisione">
    <w:name w:val="Revision"/>
    <w:hidden/>
    <w:uiPriority w:val="99"/>
    <w:semiHidden/>
    <w:rsid w:val="009B231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martina.colombo@unimi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543</Words>
  <Characters>3097</Characters>
  <Application>Microsoft Office Word</Application>
  <DocSecurity>0</DocSecurity>
  <Lines>25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Colombo</dc:creator>
  <cp:keywords/>
  <dc:description/>
  <cp:lastModifiedBy>Martina Colombo</cp:lastModifiedBy>
  <cp:revision>8</cp:revision>
  <dcterms:created xsi:type="dcterms:W3CDTF">2024-03-27T21:46:00Z</dcterms:created>
  <dcterms:modified xsi:type="dcterms:W3CDTF">2024-07-02T16:44:00Z</dcterms:modified>
</cp:coreProperties>
</file>