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0E93CD" w14:textId="77777777" w:rsidR="00733FD2" w:rsidRDefault="00B620C1" w:rsidP="008C7B64">
      <w:pPr>
        <w:jc w:val="center"/>
        <w:rPr>
          <w:rFonts w:ascii="Arial" w:hAnsi="Arial" w:cs="Arial"/>
          <w:b/>
          <w:bCs/>
          <w:sz w:val="28"/>
          <w:szCs w:val="28"/>
        </w:rPr>
      </w:pPr>
      <w:proofErr w:type="spellStart"/>
      <w:r w:rsidRPr="00B620C1">
        <w:rPr>
          <w:rFonts w:ascii="Arial" w:hAnsi="Arial" w:cs="Arial"/>
          <w:b/>
          <w:bCs/>
          <w:sz w:val="28"/>
          <w:szCs w:val="28"/>
        </w:rPr>
        <w:t>Enhanced</w:t>
      </w:r>
      <w:proofErr w:type="spellEnd"/>
      <w:r w:rsidRPr="00B620C1">
        <w:rPr>
          <w:rFonts w:ascii="Arial" w:hAnsi="Arial" w:cs="Arial"/>
          <w:b/>
          <w:bCs/>
          <w:sz w:val="28"/>
          <w:szCs w:val="28"/>
        </w:rPr>
        <w:t xml:space="preserve"> </w:t>
      </w:r>
      <w:proofErr w:type="spellStart"/>
      <w:r w:rsidRPr="00B620C1">
        <w:rPr>
          <w:rFonts w:ascii="Arial" w:hAnsi="Arial" w:cs="Arial"/>
          <w:b/>
          <w:bCs/>
          <w:sz w:val="28"/>
          <w:szCs w:val="28"/>
        </w:rPr>
        <w:t>Ibuprofen</w:t>
      </w:r>
      <w:proofErr w:type="spellEnd"/>
      <w:r w:rsidRPr="00B620C1">
        <w:rPr>
          <w:rFonts w:ascii="Arial" w:hAnsi="Arial" w:cs="Arial"/>
          <w:b/>
          <w:bCs/>
          <w:sz w:val="28"/>
          <w:szCs w:val="28"/>
        </w:rPr>
        <w:t xml:space="preserve"> </w:t>
      </w:r>
      <w:proofErr w:type="spellStart"/>
      <w:r w:rsidRPr="00B620C1">
        <w:rPr>
          <w:rFonts w:ascii="Arial" w:hAnsi="Arial" w:cs="Arial"/>
          <w:b/>
          <w:bCs/>
          <w:sz w:val="28"/>
          <w:szCs w:val="28"/>
        </w:rPr>
        <w:t>Degradation</w:t>
      </w:r>
      <w:proofErr w:type="spellEnd"/>
      <w:r w:rsidRPr="00B620C1">
        <w:rPr>
          <w:rFonts w:ascii="Arial" w:hAnsi="Arial" w:cs="Arial"/>
          <w:b/>
          <w:bCs/>
          <w:sz w:val="28"/>
          <w:szCs w:val="28"/>
        </w:rPr>
        <w:t xml:space="preserve"> via BiOBr-</w:t>
      </w:r>
      <w:proofErr w:type="spellStart"/>
      <w:r w:rsidRPr="00B620C1">
        <w:rPr>
          <w:rFonts w:ascii="Arial" w:hAnsi="Arial" w:cs="Arial"/>
          <w:b/>
          <w:bCs/>
          <w:sz w:val="28"/>
          <w:szCs w:val="28"/>
        </w:rPr>
        <w:t>Based</w:t>
      </w:r>
      <w:proofErr w:type="spellEnd"/>
      <w:r w:rsidRPr="00B620C1">
        <w:rPr>
          <w:rFonts w:ascii="Arial" w:hAnsi="Arial" w:cs="Arial"/>
          <w:b/>
          <w:bCs/>
          <w:sz w:val="28"/>
          <w:szCs w:val="28"/>
        </w:rPr>
        <w:t xml:space="preserve"> </w:t>
      </w:r>
      <w:proofErr w:type="spellStart"/>
      <w:r w:rsidRPr="00B620C1">
        <w:rPr>
          <w:rFonts w:ascii="Arial" w:hAnsi="Arial" w:cs="Arial"/>
          <w:b/>
          <w:bCs/>
          <w:sz w:val="28"/>
          <w:szCs w:val="28"/>
        </w:rPr>
        <w:t>Sonophotocatalysis</w:t>
      </w:r>
      <w:proofErr w:type="spellEnd"/>
      <w:r w:rsidRPr="00B620C1">
        <w:rPr>
          <w:rFonts w:ascii="Arial" w:hAnsi="Arial" w:cs="Arial"/>
          <w:b/>
          <w:bCs/>
          <w:sz w:val="28"/>
          <w:szCs w:val="28"/>
        </w:rPr>
        <w:t xml:space="preserve">: Synergy, Pathways and </w:t>
      </w:r>
      <w:proofErr w:type="spellStart"/>
      <w:r w:rsidRPr="00B620C1">
        <w:rPr>
          <w:rFonts w:ascii="Arial" w:hAnsi="Arial" w:cs="Arial"/>
          <w:b/>
          <w:bCs/>
          <w:sz w:val="28"/>
          <w:szCs w:val="28"/>
        </w:rPr>
        <w:t>Reactor</w:t>
      </w:r>
      <w:proofErr w:type="spellEnd"/>
      <w:r w:rsidRPr="00B620C1">
        <w:rPr>
          <w:rFonts w:ascii="Arial" w:hAnsi="Arial" w:cs="Arial"/>
          <w:b/>
          <w:bCs/>
          <w:sz w:val="28"/>
          <w:szCs w:val="28"/>
        </w:rPr>
        <w:t xml:space="preserve"> Insights</w:t>
      </w:r>
    </w:p>
    <w:p w14:paraId="531B3D87" w14:textId="77777777" w:rsidR="00733FD2" w:rsidRDefault="008C0705" w:rsidP="008C7B64">
      <w:pPr>
        <w:jc w:val="center"/>
        <w:rPr>
          <w:rFonts w:ascii="Arial" w:hAnsi="Arial" w:cs="Arial"/>
        </w:rPr>
      </w:pPr>
      <w:r w:rsidRPr="00944467">
        <w:rPr>
          <w:rFonts w:ascii="Arial" w:hAnsi="Arial" w:cs="Arial"/>
          <w:u w:val="single"/>
        </w:rPr>
        <w:t xml:space="preserve">Claudia L. </w:t>
      </w:r>
      <w:proofErr w:type="spellStart"/>
      <w:r w:rsidRPr="00944467">
        <w:rPr>
          <w:rFonts w:ascii="Arial" w:hAnsi="Arial" w:cs="Arial"/>
          <w:u w:val="single"/>
        </w:rPr>
        <w:t>Bianchi</w:t>
      </w:r>
      <w:r w:rsidRPr="00944467">
        <w:rPr>
          <w:rFonts w:ascii="Arial" w:hAnsi="Arial" w:cs="Arial"/>
          <w:u w:val="single"/>
          <w:vertAlign w:val="superscript"/>
        </w:rPr>
        <w:t>a</w:t>
      </w:r>
      <w:proofErr w:type="spellEnd"/>
      <w:r w:rsidR="00944467" w:rsidRPr="00944467">
        <w:rPr>
          <w:rFonts w:ascii="Arial" w:hAnsi="Arial" w:cs="Arial"/>
          <w:u w:val="single"/>
          <w:vertAlign w:val="superscript"/>
        </w:rPr>
        <w:t>*</w:t>
      </w:r>
      <w:r w:rsidRPr="00944467">
        <w:rPr>
          <w:rFonts w:ascii="Arial" w:hAnsi="Arial" w:cs="Arial"/>
        </w:rPr>
        <w:t xml:space="preserve">; Melissa G. </w:t>
      </w:r>
      <w:proofErr w:type="spellStart"/>
      <w:r w:rsidRPr="00944467">
        <w:rPr>
          <w:rFonts w:ascii="Arial" w:hAnsi="Arial" w:cs="Arial"/>
        </w:rPr>
        <w:t>Galloni</w:t>
      </w:r>
      <w:r w:rsidRPr="00944467">
        <w:rPr>
          <w:rFonts w:ascii="Arial" w:hAnsi="Arial" w:cs="Arial"/>
          <w:vertAlign w:val="superscript"/>
        </w:rPr>
        <w:t>a</w:t>
      </w:r>
      <w:proofErr w:type="spellEnd"/>
      <w:r w:rsidRPr="00944467">
        <w:rPr>
          <w:rFonts w:ascii="Arial" w:hAnsi="Arial" w:cs="Arial"/>
        </w:rPr>
        <w:t xml:space="preserve">; Vincenzo </w:t>
      </w:r>
      <w:proofErr w:type="spellStart"/>
      <w:r w:rsidRPr="00944467">
        <w:rPr>
          <w:rFonts w:ascii="Arial" w:hAnsi="Arial" w:cs="Arial"/>
        </w:rPr>
        <w:t>Fabbrizio</w:t>
      </w:r>
      <w:r w:rsidRPr="00944467">
        <w:rPr>
          <w:rFonts w:ascii="Arial" w:hAnsi="Arial" w:cs="Arial"/>
          <w:vertAlign w:val="superscript"/>
        </w:rPr>
        <w:t>a</w:t>
      </w:r>
      <w:proofErr w:type="spellEnd"/>
      <w:r w:rsidRPr="00944467">
        <w:rPr>
          <w:rFonts w:ascii="Arial" w:hAnsi="Arial" w:cs="Arial"/>
        </w:rPr>
        <w:t xml:space="preserve">; Fabio </w:t>
      </w:r>
      <w:proofErr w:type="spellStart"/>
      <w:r w:rsidRPr="00944467">
        <w:rPr>
          <w:rFonts w:ascii="Arial" w:hAnsi="Arial" w:cs="Arial"/>
        </w:rPr>
        <w:t>Gosetti</w:t>
      </w:r>
      <w:r w:rsidRPr="00944467">
        <w:rPr>
          <w:rFonts w:ascii="Arial" w:hAnsi="Arial" w:cs="Arial"/>
          <w:vertAlign w:val="superscript"/>
        </w:rPr>
        <w:t>b</w:t>
      </w:r>
      <w:proofErr w:type="spellEnd"/>
      <w:r w:rsidRPr="00944467">
        <w:rPr>
          <w:rFonts w:ascii="Arial" w:hAnsi="Arial" w:cs="Arial"/>
        </w:rPr>
        <w:t>;</w:t>
      </w:r>
      <w:r w:rsidR="008C7B64">
        <w:rPr>
          <w:rFonts w:ascii="Arial" w:hAnsi="Arial" w:cs="Arial"/>
        </w:rPr>
        <w:t xml:space="preserve"> </w:t>
      </w:r>
    </w:p>
    <w:p w14:paraId="324DDFE0" w14:textId="6848FCE8" w:rsidR="008C0705" w:rsidRPr="00944467" w:rsidRDefault="008C0705" w:rsidP="008C7B64">
      <w:pPr>
        <w:jc w:val="center"/>
        <w:rPr>
          <w:rFonts w:ascii="Arial" w:hAnsi="Arial" w:cs="Arial"/>
        </w:rPr>
      </w:pPr>
      <w:r w:rsidRPr="00944467">
        <w:rPr>
          <w:rFonts w:ascii="Arial" w:hAnsi="Arial" w:cs="Arial"/>
        </w:rPr>
        <w:t xml:space="preserve">Ermelinda </w:t>
      </w:r>
      <w:proofErr w:type="spellStart"/>
      <w:r w:rsidRPr="00944467">
        <w:rPr>
          <w:rFonts w:ascii="Arial" w:hAnsi="Arial" w:cs="Arial"/>
        </w:rPr>
        <w:t>Falletta</w:t>
      </w:r>
      <w:r w:rsidRPr="00944467">
        <w:rPr>
          <w:rFonts w:ascii="Arial" w:hAnsi="Arial" w:cs="Arial"/>
          <w:vertAlign w:val="superscript"/>
        </w:rPr>
        <w:t>a</w:t>
      </w:r>
      <w:proofErr w:type="spellEnd"/>
    </w:p>
    <w:p w14:paraId="3EB97AD9" w14:textId="5805AD93" w:rsidR="00944467" w:rsidRPr="00944467" w:rsidRDefault="00944467" w:rsidP="00A849AA">
      <w:pPr>
        <w:jc w:val="center"/>
        <w:rPr>
          <w:rFonts w:ascii="Arial" w:hAnsi="Arial" w:cs="Arial"/>
          <w:color w:val="000000"/>
          <w:kern w:val="0"/>
          <w:sz w:val="22"/>
          <w:szCs w:val="22"/>
        </w:rPr>
      </w:pPr>
      <w:proofErr w:type="spellStart"/>
      <w:r w:rsidRPr="00944467">
        <w:rPr>
          <w:rFonts w:ascii="Arial" w:hAnsi="Arial" w:cs="Arial"/>
          <w:color w:val="000000"/>
          <w:kern w:val="0"/>
          <w:sz w:val="22"/>
          <w:szCs w:val="22"/>
          <w:vertAlign w:val="superscript"/>
        </w:rPr>
        <w:t>a</w:t>
      </w:r>
      <w:r w:rsidR="00D21D87">
        <w:rPr>
          <w:rFonts w:ascii="Arial" w:hAnsi="Arial" w:cs="Arial"/>
          <w:color w:val="000000"/>
          <w:kern w:val="0"/>
          <w:sz w:val="22"/>
          <w:szCs w:val="22"/>
        </w:rPr>
        <w:t>Dipartimento</w:t>
      </w:r>
      <w:proofErr w:type="spellEnd"/>
      <w:r w:rsidR="00D21D87">
        <w:rPr>
          <w:rFonts w:ascii="Arial" w:hAnsi="Arial" w:cs="Arial"/>
          <w:color w:val="000000"/>
          <w:kern w:val="0"/>
          <w:sz w:val="22"/>
          <w:szCs w:val="22"/>
        </w:rPr>
        <w:t xml:space="preserve"> di Chimica</w:t>
      </w:r>
      <w:r w:rsidRPr="00944467">
        <w:rPr>
          <w:rFonts w:ascii="Arial" w:hAnsi="Arial" w:cs="Arial"/>
          <w:color w:val="000000"/>
          <w:kern w:val="0"/>
          <w:sz w:val="22"/>
          <w:szCs w:val="22"/>
        </w:rPr>
        <w:t xml:space="preserve">, Università degli Studi di Milano, Milano, </w:t>
      </w:r>
      <w:proofErr w:type="spellStart"/>
      <w:r w:rsidRPr="00944467">
        <w:rPr>
          <w:rFonts w:ascii="Arial" w:hAnsi="Arial" w:cs="Arial"/>
          <w:color w:val="000000"/>
          <w:kern w:val="0"/>
          <w:sz w:val="22"/>
          <w:szCs w:val="22"/>
        </w:rPr>
        <w:t>Italy</w:t>
      </w:r>
      <w:proofErr w:type="spellEnd"/>
    </w:p>
    <w:p w14:paraId="6CAA9DC9" w14:textId="574E7FB5" w:rsidR="00944467" w:rsidRPr="00944467" w:rsidRDefault="00944467" w:rsidP="00A849AA">
      <w:pPr>
        <w:jc w:val="center"/>
        <w:rPr>
          <w:rFonts w:ascii="Arial" w:hAnsi="Arial" w:cs="Arial"/>
          <w:color w:val="000000"/>
          <w:kern w:val="0"/>
          <w:sz w:val="22"/>
          <w:szCs w:val="22"/>
          <w:lang w:val="en-US"/>
        </w:rPr>
      </w:pPr>
      <w:proofErr w:type="spellStart"/>
      <w:r w:rsidRPr="00944467">
        <w:rPr>
          <w:rFonts w:ascii="Arial" w:hAnsi="Arial" w:cs="Arial"/>
          <w:color w:val="000000"/>
          <w:kern w:val="0"/>
          <w:sz w:val="22"/>
          <w:szCs w:val="22"/>
          <w:vertAlign w:val="superscript"/>
          <w:lang w:val="en-US"/>
        </w:rPr>
        <w:t>b</w:t>
      </w:r>
      <w:r w:rsidRPr="00944467">
        <w:rPr>
          <w:rFonts w:ascii="Arial" w:hAnsi="Arial" w:cs="Arial"/>
          <w:color w:val="000000"/>
          <w:kern w:val="0"/>
          <w:sz w:val="22"/>
          <w:szCs w:val="22"/>
          <w:lang w:val="en-US"/>
        </w:rPr>
        <w:t>Department</w:t>
      </w:r>
      <w:proofErr w:type="spellEnd"/>
      <w:r w:rsidRPr="00944467">
        <w:rPr>
          <w:rFonts w:ascii="Arial" w:hAnsi="Arial" w:cs="Arial"/>
          <w:color w:val="000000"/>
          <w:kern w:val="0"/>
          <w:sz w:val="22"/>
          <w:szCs w:val="22"/>
          <w:lang w:val="en-US"/>
        </w:rPr>
        <w:t xml:space="preserve"> of Earth and Environmental Sciences, Universit</w:t>
      </w:r>
      <w:r w:rsidR="00DC71AA">
        <w:rPr>
          <w:rFonts w:ascii="Arial" w:hAnsi="Arial" w:cs="Arial"/>
          <w:color w:val="000000"/>
          <w:kern w:val="0"/>
          <w:sz w:val="22"/>
          <w:szCs w:val="22"/>
          <w:lang w:val="en-US"/>
        </w:rPr>
        <w:t>à degli Studi</w:t>
      </w:r>
      <w:r w:rsidRPr="00944467">
        <w:rPr>
          <w:rFonts w:ascii="Arial" w:hAnsi="Arial" w:cs="Arial"/>
          <w:color w:val="000000"/>
          <w:kern w:val="0"/>
          <w:sz w:val="22"/>
          <w:szCs w:val="22"/>
          <w:lang w:val="en-US"/>
        </w:rPr>
        <w:t xml:space="preserve"> Milano-Bicocca, Milano, Italy</w:t>
      </w:r>
    </w:p>
    <w:p w14:paraId="74810E35" w14:textId="3A03A4BC" w:rsidR="00944467" w:rsidRPr="00C70A1F" w:rsidRDefault="00944467" w:rsidP="00944467">
      <w:pPr>
        <w:jc w:val="center"/>
        <w:rPr>
          <w:rFonts w:ascii="Arial" w:hAnsi="Arial" w:cs="Arial"/>
          <w:color w:val="000000"/>
          <w:kern w:val="0"/>
          <w:sz w:val="22"/>
          <w:szCs w:val="22"/>
          <w:lang w:val="en-GB"/>
        </w:rPr>
      </w:pPr>
      <w:r w:rsidRPr="00C70A1F">
        <w:rPr>
          <w:rFonts w:ascii="Arial" w:hAnsi="Arial" w:cs="Arial"/>
          <w:color w:val="000000"/>
          <w:kern w:val="0"/>
          <w:sz w:val="22"/>
          <w:szCs w:val="22"/>
          <w:lang w:val="en-GB"/>
        </w:rPr>
        <w:t>*E-mail: claudia.bianchi@unimi.it</w:t>
      </w:r>
    </w:p>
    <w:p w14:paraId="17FBBE27" w14:textId="77777777" w:rsidR="00944467" w:rsidRPr="00C70A1F" w:rsidRDefault="00944467" w:rsidP="00944467">
      <w:pPr>
        <w:jc w:val="center"/>
        <w:rPr>
          <w:rFonts w:ascii="Arial" w:hAnsi="Arial" w:cs="Arial"/>
          <w:color w:val="000000"/>
          <w:kern w:val="0"/>
          <w:lang w:val="en-GB"/>
        </w:rPr>
      </w:pPr>
    </w:p>
    <w:p w14:paraId="2B78464D" w14:textId="77777777" w:rsidR="00090D29" w:rsidRPr="00090D29" w:rsidRDefault="00090D29" w:rsidP="00090D29">
      <w:pPr>
        <w:jc w:val="both"/>
        <w:rPr>
          <w:rFonts w:ascii="Arial" w:hAnsi="Arial" w:cs="Arial"/>
          <w:lang w:val="en-US"/>
        </w:rPr>
      </w:pPr>
      <w:r w:rsidRPr="00090D29">
        <w:rPr>
          <w:rFonts w:ascii="Arial" w:hAnsi="Arial" w:cs="Arial"/>
          <w:lang w:val="en-US"/>
        </w:rPr>
        <w:t>The need for advanced and energy-efficient water treatment technologies is driving renewed interest in advanced oxidation processes (AOPs), particularly photocatalysis, for the removal of persistent pharmaceutical contaminants [1]. However, conventional photocatalytic systems remain constrained by limited photon utilization, rapid electron–hole recombination, and gradual catalyst deactivation [1]. Ultrasound irradiation introduces unique cavitation-driven physical and chemical effects capable of overcoming many of these bottlenecks [2]. When combined with photocatalysis, these effects can significantly intensify mass transfer, radical formation, and surface regeneration, enabling synergistic oxidation pathways that are not accessible under either technique alone [2].</w:t>
      </w:r>
    </w:p>
    <w:p w14:paraId="3C115413" w14:textId="197C7213" w:rsidR="0043033A" w:rsidRPr="0043033A" w:rsidRDefault="0043033A" w:rsidP="0043033A">
      <w:pPr>
        <w:jc w:val="both"/>
        <w:rPr>
          <w:rFonts w:ascii="Arial" w:hAnsi="Arial" w:cs="Arial"/>
          <w:lang w:val="en-GB"/>
        </w:rPr>
      </w:pPr>
      <w:r w:rsidRPr="0043033A">
        <w:rPr>
          <w:rFonts w:ascii="Arial" w:hAnsi="Arial" w:cs="Arial"/>
          <w:lang w:val="en-GB"/>
        </w:rPr>
        <w:t>In this study, ultrasound-assisted oxidation processes were investigated for ibuprofen (IBU) degradation in aqueous media using a broadband multi-frequency ultrasonic reactor (584–1148 kHz). Experiments were performed on a 50 mg·</w:t>
      </w:r>
      <w:r w:rsidR="00F579C9">
        <w:rPr>
          <w:rFonts w:ascii="Arial" w:hAnsi="Arial" w:cs="Arial"/>
          <w:lang w:val="en-GB"/>
        </w:rPr>
        <w:t>L</w:t>
      </w:r>
      <w:r w:rsidR="00F579C9" w:rsidRPr="00F579C9">
        <w:rPr>
          <w:rFonts w:ascii="Arial" w:hAnsi="Arial" w:cs="Arial"/>
          <w:vertAlign w:val="superscript"/>
          <w:lang w:val="en-GB"/>
        </w:rPr>
        <w:t>-1</w:t>
      </w:r>
      <w:r w:rsidRPr="0043033A">
        <w:rPr>
          <w:rFonts w:ascii="Arial" w:hAnsi="Arial" w:cs="Arial"/>
          <w:lang w:val="en-GB"/>
        </w:rPr>
        <w:t xml:space="preserve"> IBU solution under three operating modes: </w:t>
      </w:r>
      <w:proofErr w:type="spellStart"/>
      <w:r w:rsidRPr="0043033A">
        <w:rPr>
          <w:rFonts w:ascii="Arial" w:hAnsi="Arial" w:cs="Arial"/>
          <w:lang w:val="en-GB"/>
        </w:rPr>
        <w:t>sonocatalysis</w:t>
      </w:r>
      <w:proofErr w:type="spellEnd"/>
      <w:r w:rsidRPr="0043033A">
        <w:rPr>
          <w:rFonts w:ascii="Arial" w:hAnsi="Arial" w:cs="Arial"/>
          <w:lang w:val="en-GB"/>
        </w:rPr>
        <w:t xml:space="preserve"> (US), photocatalysis (solar light, 35 W·</w:t>
      </w:r>
      <w:r w:rsidR="00F579C9">
        <w:rPr>
          <w:rFonts w:ascii="Arial" w:hAnsi="Arial" w:cs="Arial"/>
          <w:lang w:val="en-GB"/>
        </w:rPr>
        <w:t>m</w:t>
      </w:r>
      <w:r w:rsidR="00F579C9" w:rsidRPr="00F579C9">
        <w:rPr>
          <w:rFonts w:ascii="Arial" w:hAnsi="Arial" w:cs="Arial"/>
          <w:vertAlign w:val="superscript"/>
          <w:lang w:val="en-GB"/>
        </w:rPr>
        <w:t>-2</w:t>
      </w:r>
      <w:r w:rsidRPr="0043033A">
        <w:rPr>
          <w:rFonts w:ascii="Arial" w:hAnsi="Arial" w:cs="Arial"/>
          <w:lang w:val="en-GB"/>
        </w:rPr>
        <w:t xml:space="preserve">), and combined </w:t>
      </w:r>
      <w:proofErr w:type="spellStart"/>
      <w:r w:rsidRPr="0043033A">
        <w:rPr>
          <w:rFonts w:ascii="Arial" w:hAnsi="Arial" w:cs="Arial"/>
          <w:lang w:val="en-GB"/>
        </w:rPr>
        <w:t>sonophotocatalysis</w:t>
      </w:r>
      <w:proofErr w:type="spellEnd"/>
      <w:r w:rsidRPr="0043033A">
        <w:rPr>
          <w:rFonts w:ascii="Arial" w:hAnsi="Arial" w:cs="Arial"/>
          <w:lang w:val="en-GB"/>
        </w:rPr>
        <w:t xml:space="preserve"> (US and light) using bismuth oxybromide (BiOBr, 0.25 g·</w:t>
      </w:r>
      <w:r w:rsidR="00F579C9">
        <w:rPr>
          <w:rFonts w:ascii="Arial" w:hAnsi="Arial" w:cs="Arial"/>
          <w:lang w:val="en-GB"/>
        </w:rPr>
        <w:t>L</w:t>
      </w:r>
      <w:r w:rsidR="00F579C9" w:rsidRPr="00F579C9">
        <w:rPr>
          <w:rFonts w:ascii="Arial" w:hAnsi="Arial" w:cs="Arial"/>
          <w:vertAlign w:val="superscript"/>
          <w:lang w:val="en-GB"/>
        </w:rPr>
        <w:t>-1</w:t>
      </w:r>
      <w:r w:rsidRPr="0043033A">
        <w:rPr>
          <w:rFonts w:ascii="Arial" w:hAnsi="Arial" w:cs="Arial"/>
          <w:lang w:val="en-GB"/>
        </w:rPr>
        <w:t>) as a visible-light-responsive photocatalyst [2].</w:t>
      </w:r>
    </w:p>
    <w:p w14:paraId="7FD3340A" w14:textId="5106C0D5" w:rsidR="0043033A" w:rsidRPr="0043033A" w:rsidRDefault="0043033A" w:rsidP="0043033A">
      <w:pPr>
        <w:jc w:val="both"/>
        <w:rPr>
          <w:rFonts w:ascii="Arial" w:hAnsi="Arial" w:cs="Arial"/>
          <w:lang w:val="en-GB"/>
        </w:rPr>
      </w:pPr>
      <w:r w:rsidRPr="0043033A">
        <w:rPr>
          <w:rFonts w:ascii="Arial" w:hAnsi="Arial" w:cs="Arial"/>
          <w:lang w:val="en-GB"/>
        </w:rPr>
        <w:t xml:space="preserve">The integrated process significantly enhanced IBU removal </w:t>
      </w:r>
      <w:r>
        <w:rPr>
          <w:rFonts w:ascii="Arial" w:hAnsi="Arial" w:cs="Arial"/>
          <w:lang w:val="en-GB"/>
        </w:rPr>
        <w:t xml:space="preserve">compared to </w:t>
      </w:r>
      <w:proofErr w:type="spellStart"/>
      <w:r>
        <w:rPr>
          <w:rFonts w:ascii="Arial" w:hAnsi="Arial" w:cs="Arial"/>
          <w:lang w:val="en-GB"/>
        </w:rPr>
        <w:t>sonocatalysis</w:t>
      </w:r>
      <w:proofErr w:type="spellEnd"/>
      <w:r>
        <w:rPr>
          <w:rFonts w:ascii="Arial" w:hAnsi="Arial" w:cs="Arial"/>
          <w:lang w:val="en-GB"/>
        </w:rPr>
        <w:t xml:space="preserve"> and photocatalysis alone</w:t>
      </w:r>
      <w:r w:rsidRPr="0043033A">
        <w:rPr>
          <w:rFonts w:ascii="Arial" w:hAnsi="Arial" w:cs="Arial"/>
          <w:lang w:val="en-GB"/>
        </w:rPr>
        <w:t xml:space="preserve">, due to improved reactive oxygen species (ROS) generation, mass transfer, charge carrier lifetime, and catalyst surface renewal. A synergy of 53% was </w:t>
      </w:r>
      <w:r>
        <w:rPr>
          <w:rFonts w:ascii="Arial" w:hAnsi="Arial" w:cs="Arial"/>
          <w:lang w:val="en-GB"/>
        </w:rPr>
        <w:t>observed</w:t>
      </w:r>
      <w:r w:rsidRPr="0043033A">
        <w:rPr>
          <w:rFonts w:ascii="Arial" w:hAnsi="Arial" w:cs="Arial"/>
          <w:lang w:val="en-GB"/>
        </w:rPr>
        <w:t xml:space="preserve">, highlighting the </w:t>
      </w:r>
      <w:r>
        <w:rPr>
          <w:rFonts w:ascii="Arial" w:hAnsi="Arial" w:cs="Arial"/>
          <w:lang w:val="en-GB"/>
        </w:rPr>
        <w:t>importance of</w:t>
      </w:r>
      <w:r w:rsidRPr="0043033A">
        <w:rPr>
          <w:rFonts w:ascii="Arial" w:hAnsi="Arial" w:cs="Arial"/>
          <w:lang w:val="en-GB"/>
        </w:rPr>
        <w:t xml:space="preserve"> frequency distribution and reactor geometry.</w:t>
      </w:r>
    </w:p>
    <w:p w14:paraId="695F9255" w14:textId="2CC57AB7" w:rsidR="0043033A" w:rsidRPr="0043033A" w:rsidRDefault="0043033A" w:rsidP="0043033A">
      <w:pPr>
        <w:jc w:val="both"/>
        <w:rPr>
          <w:rFonts w:ascii="Arial" w:hAnsi="Arial" w:cs="Arial"/>
          <w:lang w:val="en-GB"/>
        </w:rPr>
      </w:pPr>
      <w:r w:rsidRPr="0043033A">
        <w:rPr>
          <w:rFonts w:ascii="Arial" w:hAnsi="Arial" w:cs="Arial"/>
          <w:lang w:val="en-GB"/>
        </w:rPr>
        <w:t xml:space="preserve">UHPLC–MS/MS analyses revealed distinct transformation product (TP) profiles for </w:t>
      </w:r>
      <w:r>
        <w:rPr>
          <w:rFonts w:ascii="Arial" w:hAnsi="Arial" w:cs="Arial"/>
          <w:lang w:val="en-GB"/>
        </w:rPr>
        <w:t>each</w:t>
      </w:r>
      <w:r w:rsidRPr="0043033A">
        <w:rPr>
          <w:rFonts w:ascii="Arial" w:hAnsi="Arial" w:cs="Arial"/>
          <w:lang w:val="en-GB"/>
        </w:rPr>
        <w:t xml:space="preserve"> mode.</w:t>
      </w:r>
      <w:r>
        <w:rPr>
          <w:rFonts w:ascii="Arial" w:hAnsi="Arial" w:cs="Arial"/>
          <w:lang w:val="en-GB"/>
        </w:rPr>
        <w:t xml:space="preserve"> </w:t>
      </w:r>
      <w:r w:rsidRPr="0043033A">
        <w:rPr>
          <w:rFonts w:ascii="Arial" w:hAnsi="Arial" w:cs="Arial"/>
          <w:lang w:val="en-GB"/>
        </w:rPr>
        <w:t xml:space="preserve">Photocatalysis produced a limited set of intermediates, </w:t>
      </w:r>
      <w:proofErr w:type="spellStart"/>
      <w:r w:rsidRPr="0043033A">
        <w:rPr>
          <w:rFonts w:ascii="Arial" w:hAnsi="Arial" w:cs="Arial"/>
          <w:lang w:val="en-GB"/>
        </w:rPr>
        <w:t>sonocatalysis</w:t>
      </w:r>
      <w:proofErr w:type="spellEnd"/>
      <w:r w:rsidRPr="0043033A">
        <w:rPr>
          <w:rFonts w:ascii="Arial" w:hAnsi="Arial" w:cs="Arial"/>
          <w:lang w:val="en-GB"/>
        </w:rPr>
        <w:t xml:space="preserve"> generated additional radical-driven TPs, and </w:t>
      </w:r>
      <w:proofErr w:type="spellStart"/>
      <w:r w:rsidRPr="0043033A">
        <w:rPr>
          <w:rFonts w:ascii="Arial" w:hAnsi="Arial" w:cs="Arial"/>
          <w:lang w:val="en-GB"/>
        </w:rPr>
        <w:t>sonophotocatalysis</w:t>
      </w:r>
      <w:proofErr w:type="spellEnd"/>
      <w:r w:rsidRPr="0043033A">
        <w:rPr>
          <w:rFonts w:ascii="Arial" w:hAnsi="Arial" w:cs="Arial"/>
          <w:lang w:val="en-GB"/>
        </w:rPr>
        <w:t xml:space="preserve"> exhibited a unique combination of degradation pathways, resulting in both accelerated removal and a broader spectrum of TPs. Comparative analysis of TPs allowed identification of major and minor reaction routes, demonstrating how ultrasound modulates oxidative pathways and reaction mechanisms. These insights are crucial for predicting product formation and designing safe, efficient water treatment processes.</w:t>
      </w:r>
    </w:p>
    <w:p w14:paraId="127DB6D3" w14:textId="1B7754E3" w:rsidR="0043033A" w:rsidRPr="0043033A" w:rsidRDefault="0043033A" w:rsidP="0043033A">
      <w:pPr>
        <w:jc w:val="both"/>
        <w:rPr>
          <w:rFonts w:ascii="Arial" w:hAnsi="Arial" w:cs="Arial"/>
          <w:lang w:val="en-GB"/>
        </w:rPr>
      </w:pPr>
      <w:r w:rsidRPr="0043033A">
        <w:rPr>
          <w:rFonts w:ascii="Arial" w:hAnsi="Arial" w:cs="Arial"/>
          <w:lang w:val="en-GB"/>
        </w:rPr>
        <w:t>While the focus remains scientific, preliminary evaluation</w:t>
      </w:r>
      <w:r w:rsidR="003B2BF8">
        <w:rPr>
          <w:rFonts w:ascii="Arial" w:hAnsi="Arial" w:cs="Arial"/>
          <w:lang w:val="en-GB"/>
        </w:rPr>
        <w:t xml:space="preserve">, </w:t>
      </w:r>
      <w:r w:rsidRPr="0043033A">
        <w:rPr>
          <w:rFonts w:ascii="Arial" w:hAnsi="Arial" w:cs="Arial"/>
          <w:lang w:val="en-GB"/>
        </w:rPr>
        <w:t>including energy efficiency indicators and basic cost-of-ownership considerations</w:t>
      </w:r>
      <w:r w:rsidR="003B2BF8">
        <w:rPr>
          <w:rFonts w:ascii="Arial" w:hAnsi="Arial" w:cs="Arial"/>
          <w:lang w:val="en-GB"/>
        </w:rPr>
        <w:t xml:space="preserve">, </w:t>
      </w:r>
      <w:r w:rsidRPr="0043033A">
        <w:rPr>
          <w:rFonts w:ascii="Arial" w:hAnsi="Arial" w:cs="Arial"/>
          <w:lang w:val="en-GB"/>
        </w:rPr>
        <w:t>suggests that broadband multi-frequency reactors are compatible with scalable, energy-efficient operation, supporting their potential for practical application.</w:t>
      </w:r>
    </w:p>
    <w:p w14:paraId="7BDB7E5C" w14:textId="7ADDE0AD" w:rsidR="0043033A" w:rsidRPr="0043033A" w:rsidRDefault="003B2BF8" w:rsidP="0043033A">
      <w:pPr>
        <w:jc w:val="both"/>
        <w:rPr>
          <w:rFonts w:ascii="Arial" w:hAnsi="Arial" w:cs="Arial"/>
          <w:lang w:val="en-GB"/>
        </w:rPr>
      </w:pPr>
      <w:r>
        <w:rPr>
          <w:rFonts w:ascii="Arial" w:hAnsi="Arial" w:cs="Arial"/>
          <w:lang w:val="en-GB"/>
        </w:rPr>
        <w:t>In conclusion, this</w:t>
      </w:r>
      <w:r w:rsidR="0043033A" w:rsidRPr="0043033A">
        <w:rPr>
          <w:rFonts w:ascii="Arial" w:hAnsi="Arial" w:cs="Arial"/>
          <w:lang w:val="en-GB"/>
        </w:rPr>
        <w:t xml:space="preserve"> study demonstrates that synergistic </w:t>
      </w:r>
      <w:proofErr w:type="spellStart"/>
      <w:r w:rsidR="0043033A" w:rsidRPr="0043033A">
        <w:rPr>
          <w:rFonts w:ascii="Arial" w:hAnsi="Arial" w:cs="Arial"/>
          <w:lang w:val="en-GB"/>
        </w:rPr>
        <w:t>sonophotocatalysis</w:t>
      </w:r>
      <w:proofErr w:type="spellEnd"/>
      <w:r w:rsidR="0043033A" w:rsidRPr="0043033A">
        <w:rPr>
          <w:rFonts w:ascii="Arial" w:hAnsi="Arial" w:cs="Arial"/>
          <w:lang w:val="en-GB"/>
        </w:rPr>
        <w:t xml:space="preserve"> not only enhances </w:t>
      </w:r>
      <w:r w:rsidR="00F579C9">
        <w:rPr>
          <w:rFonts w:ascii="Arial" w:hAnsi="Arial" w:cs="Arial"/>
          <w:lang w:val="en-GB"/>
        </w:rPr>
        <w:t xml:space="preserve">ibuprofen </w:t>
      </w:r>
      <w:r w:rsidR="0043033A" w:rsidRPr="0043033A">
        <w:rPr>
          <w:rFonts w:ascii="Arial" w:hAnsi="Arial" w:cs="Arial"/>
          <w:lang w:val="en-GB"/>
        </w:rPr>
        <w:t xml:space="preserve">degradation, but also directs transformation pathways, underscoring the value of coupling advanced reactor engineering with material performance for eco-efficient, </w:t>
      </w:r>
      <w:proofErr w:type="gramStart"/>
      <w:r w:rsidR="0043033A" w:rsidRPr="0043033A">
        <w:rPr>
          <w:rFonts w:ascii="Arial" w:hAnsi="Arial" w:cs="Arial"/>
          <w:lang w:val="en-GB"/>
        </w:rPr>
        <w:t>mechanistically-informed</w:t>
      </w:r>
      <w:proofErr w:type="gramEnd"/>
      <w:r w:rsidR="0043033A" w:rsidRPr="0043033A">
        <w:rPr>
          <w:rFonts w:ascii="Arial" w:hAnsi="Arial" w:cs="Arial"/>
          <w:lang w:val="en-GB"/>
        </w:rPr>
        <w:t xml:space="preserve"> AOPs.</w:t>
      </w:r>
    </w:p>
    <w:p w14:paraId="1B45CBA0" w14:textId="2E8B9B17" w:rsidR="000A0B96" w:rsidRPr="000A0B96" w:rsidRDefault="000A0B96" w:rsidP="0043033A">
      <w:pPr>
        <w:jc w:val="both"/>
        <w:rPr>
          <w:rFonts w:ascii="Arial" w:hAnsi="Arial" w:cs="Arial"/>
          <w:lang w:val="en-GB"/>
        </w:rPr>
      </w:pPr>
    </w:p>
    <w:p w14:paraId="442F9A82" w14:textId="77777777" w:rsidR="000A0B96" w:rsidRDefault="000A0B96" w:rsidP="00944467">
      <w:pPr>
        <w:jc w:val="both"/>
        <w:rPr>
          <w:rFonts w:ascii="Arial" w:hAnsi="Arial" w:cs="Arial"/>
          <w:lang w:val="en-US"/>
        </w:rPr>
      </w:pPr>
    </w:p>
    <w:p w14:paraId="5F17ABEE" w14:textId="61E3C062" w:rsidR="00944467" w:rsidRPr="00A849AA" w:rsidRDefault="00944467" w:rsidP="00944467">
      <w:pPr>
        <w:jc w:val="both"/>
        <w:rPr>
          <w:rFonts w:ascii="Arial" w:hAnsi="Arial" w:cs="Arial"/>
          <w:b/>
          <w:bCs/>
          <w:lang w:val="en-US"/>
        </w:rPr>
      </w:pPr>
      <w:r w:rsidRPr="00A849AA">
        <w:rPr>
          <w:rFonts w:ascii="Arial" w:hAnsi="Arial" w:cs="Arial"/>
          <w:b/>
          <w:bCs/>
          <w:lang w:val="en-US"/>
        </w:rPr>
        <w:t>References</w:t>
      </w:r>
    </w:p>
    <w:p w14:paraId="2A2BB655" w14:textId="77777777" w:rsidR="00944467" w:rsidRPr="00944467" w:rsidRDefault="00944467" w:rsidP="00944467">
      <w:pPr>
        <w:jc w:val="both"/>
        <w:rPr>
          <w:rFonts w:ascii="Arial" w:hAnsi="Arial" w:cs="Arial"/>
          <w:lang w:val="en-US"/>
        </w:rPr>
      </w:pPr>
      <w:r w:rsidRPr="00944467">
        <w:rPr>
          <w:rFonts w:ascii="Arial" w:hAnsi="Arial" w:cs="Arial"/>
          <w:lang w:val="en-US"/>
        </w:rPr>
        <w:t xml:space="preserve">[1] Galloni, M.G. </w:t>
      </w:r>
      <w:r w:rsidRPr="00A849AA">
        <w:rPr>
          <w:rFonts w:ascii="Arial" w:hAnsi="Arial" w:cs="Arial"/>
          <w:i/>
          <w:iCs/>
          <w:lang w:val="en-US"/>
        </w:rPr>
        <w:t>et al.,</w:t>
      </w:r>
      <w:r w:rsidRPr="00944467">
        <w:rPr>
          <w:rFonts w:ascii="Arial" w:hAnsi="Arial" w:cs="Arial"/>
          <w:lang w:val="en-US"/>
        </w:rPr>
        <w:t xml:space="preserve"> Curr. </w:t>
      </w:r>
      <w:proofErr w:type="spellStart"/>
      <w:r w:rsidRPr="00944467">
        <w:rPr>
          <w:rFonts w:ascii="Arial" w:hAnsi="Arial" w:cs="Arial"/>
          <w:lang w:val="en-US"/>
        </w:rPr>
        <w:t>Opin</w:t>
      </w:r>
      <w:proofErr w:type="spellEnd"/>
      <w:r w:rsidRPr="00944467">
        <w:rPr>
          <w:rFonts w:ascii="Arial" w:hAnsi="Arial" w:cs="Arial"/>
          <w:lang w:val="en-US"/>
        </w:rPr>
        <w:t>. Chem. Eng., 48, 101129 (2025).</w:t>
      </w:r>
    </w:p>
    <w:p w14:paraId="29D92135" w14:textId="69FEB1CB" w:rsidR="00944467" w:rsidRPr="00944467" w:rsidRDefault="00944467" w:rsidP="00944467">
      <w:pPr>
        <w:jc w:val="both"/>
        <w:rPr>
          <w:rFonts w:ascii="Arial" w:hAnsi="Arial" w:cs="Arial"/>
        </w:rPr>
      </w:pPr>
      <w:r w:rsidRPr="00944467">
        <w:rPr>
          <w:rFonts w:ascii="Arial" w:hAnsi="Arial" w:cs="Arial"/>
        </w:rPr>
        <w:t xml:space="preserve">[2] </w:t>
      </w:r>
      <w:proofErr w:type="spellStart"/>
      <w:r w:rsidRPr="00944467">
        <w:rPr>
          <w:rFonts w:ascii="Arial" w:hAnsi="Arial" w:cs="Arial"/>
        </w:rPr>
        <w:t>Falletta</w:t>
      </w:r>
      <w:proofErr w:type="spellEnd"/>
      <w:r w:rsidRPr="00944467">
        <w:rPr>
          <w:rFonts w:ascii="Arial" w:hAnsi="Arial" w:cs="Arial"/>
        </w:rPr>
        <w:t xml:space="preserve">, E. </w:t>
      </w:r>
      <w:r w:rsidRPr="00A849AA">
        <w:rPr>
          <w:rFonts w:ascii="Arial" w:hAnsi="Arial" w:cs="Arial"/>
          <w:i/>
          <w:iCs/>
        </w:rPr>
        <w:t>et al.,</w:t>
      </w:r>
      <w:r w:rsidRPr="00944467">
        <w:rPr>
          <w:rFonts w:ascii="Arial" w:hAnsi="Arial" w:cs="Arial"/>
        </w:rPr>
        <w:t xml:space="preserve"> ACS </w:t>
      </w:r>
      <w:proofErr w:type="spellStart"/>
      <w:r w:rsidRPr="00944467">
        <w:rPr>
          <w:rFonts w:ascii="Arial" w:hAnsi="Arial" w:cs="Arial"/>
        </w:rPr>
        <w:t>Photonics</w:t>
      </w:r>
      <w:proofErr w:type="spellEnd"/>
      <w:r w:rsidRPr="00944467">
        <w:rPr>
          <w:rFonts w:ascii="Arial" w:hAnsi="Arial" w:cs="Arial"/>
        </w:rPr>
        <w:t>, 10, 3929–3943 (2023).</w:t>
      </w:r>
    </w:p>
    <w:sectPr w:rsidR="00944467" w:rsidRPr="0094446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705"/>
    <w:rsid w:val="00090D29"/>
    <w:rsid w:val="000A0B96"/>
    <w:rsid w:val="000A5A74"/>
    <w:rsid w:val="001568B8"/>
    <w:rsid w:val="00164886"/>
    <w:rsid w:val="001E42A6"/>
    <w:rsid w:val="003A6626"/>
    <w:rsid w:val="003B2BF8"/>
    <w:rsid w:val="00415596"/>
    <w:rsid w:val="0043033A"/>
    <w:rsid w:val="00470BD0"/>
    <w:rsid w:val="005256F2"/>
    <w:rsid w:val="005C035D"/>
    <w:rsid w:val="00677C41"/>
    <w:rsid w:val="00722E53"/>
    <w:rsid w:val="00733FD2"/>
    <w:rsid w:val="00747B8F"/>
    <w:rsid w:val="008C0705"/>
    <w:rsid w:val="008C7B64"/>
    <w:rsid w:val="00900CB4"/>
    <w:rsid w:val="009063BB"/>
    <w:rsid w:val="00944467"/>
    <w:rsid w:val="0095224D"/>
    <w:rsid w:val="00A0103F"/>
    <w:rsid w:val="00A40D36"/>
    <w:rsid w:val="00A664EB"/>
    <w:rsid w:val="00A849AA"/>
    <w:rsid w:val="00A9195B"/>
    <w:rsid w:val="00B465F6"/>
    <w:rsid w:val="00B620C1"/>
    <w:rsid w:val="00C20ED4"/>
    <w:rsid w:val="00C70A1F"/>
    <w:rsid w:val="00CF5B4E"/>
    <w:rsid w:val="00D21D87"/>
    <w:rsid w:val="00DB1FEA"/>
    <w:rsid w:val="00DC71AA"/>
    <w:rsid w:val="00F579C9"/>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66661"/>
  <w15:chartTrackingRefBased/>
  <w15:docId w15:val="{BCF5BC18-9B6F-8E4C-A74E-334A2BFEA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C07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8C07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8C070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C070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C070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C0705"/>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C0705"/>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C0705"/>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C0705"/>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C070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8C070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8C070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C070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C070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C070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C070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C070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C0705"/>
    <w:rPr>
      <w:rFonts w:eastAsiaTheme="majorEastAsia" w:cstheme="majorBidi"/>
      <w:color w:val="272727" w:themeColor="text1" w:themeTint="D8"/>
    </w:rPr>
  </w:style>
  <w:style w:type="paragraph" w:styleId="Titolo">
    <w:name w:val="Title"/>
    <w:basedOn w:val="Normale"/>
    <w:next w:val="Normale"/>
    <w:link w:val="TitoloCarattere"/>
    <w:uiPriority w:val="10"/>
    <w:qFormat/>
    <w:rsid w:val="008C0705"/>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C070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C0705"/>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C070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C0705"/>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8C0705"/>
    <w:rPr>
      <w:i/>
      <w:iCs/>
      <w:color w:val="404040" w:themeColor="text1" w:themeTint="BF"/>
    </w:rPr>
  </w:style>
  <w:style w:type="paragraph" w:styleId="Paragrafoelenco">
    <w:name w:val="List Paragraph"/>
    <w:basedOn w:val="Normale"/>
    <w:uiPriority w:val="34"/>
    <w:qFormat/>
    <w:rsid w:val="008C0705"/>
    <w:pPr>
      <w:ind w:left="720"/>
      <w:contextualSpacing/>
    </w:pPr>
  </w:style>
  <w:style w:type="character" w:styleId="Enfasiintensa">
    <w:name w:val="Intense Emphasis"/>
    <w:basedOn w:val="Carpredefinitoparagrafo"/>
    <w:uiPriority w:val="21"/>
    <w:qFormat/>
    <w:rsid w:val="008C0705"/>
    <w:rPr>
      <w:i/>
      <w:iCs/>
      <w:color w:val="0F4761" w:themeColor="accent1" w:themeShade="BF"/>
    </w:rPr>
  </w:style>
  <w:style w:type="paragraph" w:styleId="Citazioneintensa">
    <w:name w:val="Intense Quote"/>
    <w:basedOn w:val="Normale"/>
    <w:next w:val="Normale"/>
    <w:link w:val="CitazioneintensaCarattere"/>
    <w:uiPriority w:val="30"/>
    <w:qFormat/>
    <w:rsid w:val="008C07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C0705"/>
    <w:rPr>
      <w:i/>
      <w:iCs/>
      <w:color w:val="0F4761" w:themeColor="accent1" w:themeShade="BF"/>
    </w:rPr>
  </w:style>
  <w:style w:type="character" w:styleId="Riferimentointenso">
    <w:name w:val="Intense Reference"/>
    <w:basedOn w:val="Carpredefinitoparagrafo"/>
    <w:uiPriority w:val="32"/>
    <w:qFormat/>
    <w:rsid w:val="008C0705"/>
    <w:rPr>
      <w:b/>
      <w:bCs/>
      <w:smallCaps/>
      <w:color w:val="0F4761" w:themeColor="accent1" w:themeShade="BF"/>
      <w:spacing w:val="5"/>
    </w:rPr>
  </w:style>
  <w:style w:type="paragraph" w:styleId="NormaleWeb">
    <w:name w:val="Normal (Web)"/>
    <w:basedOn w:val="Normale"/>
    <w:uiPriority w:val="99"/>
    <w:semiHidden/>
    <w:unhideWhenUsed/>
    <w:rsid w:val="00677C41"/>
    <w:pPr>
      <w:spacing w:before="100" w:beforeAutospacing="1" w:after="100" w:afterAutospacing="1"/>
    </w:pPr>
    <w:rPr>
      <w:rFonts w:ascii="Times New Roman" w:eastAsia="Times New Roman" w:hAnsi="Times New Roman" w:cs="Times New Roman"/>
      <w:kern w:val="0"/>
      <w:lang w:eastAsia="it-IT"/>
      <w14:ligatures w14:val="none"/>
    </w:rPr>
  </w:style>
  <w:style w:type="character" w:styleId="Collegamentoipertestuale">
    <w:name w:val="Hyperlink"/>
    <w:basedOn w:val="Carpredefinitoparagrafo"/>
    <w:uiPriority w:val="99"/>
    <w:unhideWhenUsed/>
    <w:rsid w:val="00944467"/>
    <w:rPr>
      <w:color w:val="467886" w:themeColor="hyperlink"/>
      <w:u w:val="single"/>
    </w:rPr>
  </w:style>
  <w:style w:type="character" w:styleId="Menzionenonrisolta">
    <w:name w:val="Unresolved Mention"/>
    <w:basedOn w:val="Carpredefinitoparagrafo"/>
    <w:uiPriority w:val="99"/>
    <w:semiHidden/>
    <w:unhideWhenUsed/>
    <w:rsid w:val="00944467"/>
    <w:rPr>
      <w:color w:val="605E5C"/>
      <w:shd w:val="clear" w:color="auto" w:fill="E1DFDD"/>
    </w:rPr>
  </w:style>
  <w:style w:type="character" w:styleId="Testosegnaposto">
    <w:name w:val="Placeholder Text"/>
    <w:basedOn w:val="Carpredefinitoparagrafo"/>
    <w:uiPriority w:val="99"/>
    <w:semiHidden/>
    <w:rsid w:val="00944467"/>
    <w:rPr>
      <w:color w:val="666666"/>
    </w:rPr>
  </w:style>
  <w:style w:type="character" w:styleId="Rimandocommento">
    <w:name w:val="annotation reference"/>
    <w:basedOn w:val="Carpredefinitoparagrafo"/>
    <w:uiPriority w:val="99"/>
    <w:semiHidden/>
    <w:unhideWhenUsed/>
    <w:rsid w:val="00A849AA"/>
    <w:rPr>
      <w:sz w:val="16"/>
      <w:szCs w:val="16"/>
    </w:rPr>
  </w:style>
  <w:style w:type="paragraph" w:styleId="Testocommento">
    <w:name w:val="annotation text"/>
    <w:basedOn w:val="Normale"/>
    <w:link w:val="TestocommentoCarattere"/>
    <w:uiPriority w:val="99"/>
    <w:semiHidden/>
    <w:unhideWhenUsed/>
    <w:rsid w:val="00A849AA"/>
    <w:rPr>
      <w:sz w:val="20"/>
      <w:szCs w:val="20"/>
    </w:rPr>
  </w:style>
  <w:style w:type="character" w:customStyle="1" w:styleId="TestocommentoCarattere">
    <w:name w:val="Testo commento Carattere"/>
    <w:basedOn w:val="Carpredefinitoparagrafo"/>
    <w:link w:val="Testocommento"/>
    <w:uiPriority w:val="99"/>
    <w:semiHidden/>
    <w:rsid w:val="00A849AA"/>
    <w:rPr>
      <w:sz w:val="20"/>
      <w:szCs w:val="20"/>
    </w:rPr>
  </w:style>
  <w:style w:type="paragraph" w:styleId="Soggettocommento">
    <w:name w:val="annotation subject"/>
    <w:basedOn w:val="Testocommento"/>
    <w:next w:val="Testocommento"/>
    <w:link w:val="SoggettocommentoCarattere"/>
    <w:uiPriority w:val="99"/>
    <w:semiHidden/>
    <w:unhideWhenUsed/>
    <w:rsid w:val="00A849AA"/>
    <w:rPr>
      <w:b/>
      <w:bCs/>
    </w:rPr>
  </w:style>
  <w:style w:type="character" w:customStyle="1" w:styleId="SoggettocommentoCarattere">
    <w:name w:val="Soggetto commento Carattere"/>
    <w:basedOn w:val="TestocommentoCarattere"/>
    <w:link w:val="Soggettocommento"/>
    <w:uiPriority w:val="99"/>
    <w:semiHidden/>
    <w:rsid w:val="00A849A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1412545">
      <w:bodyDiv w:val="1"/>
      <w:marLeft w:val="0"/>
      <w:marRight w:val="0"/>
      <w:marTop w:val="0"/>
      <w:marBottom w:val="0"/>
      <w:divBdr>
        <w:top w:val="none" w:sz="0" w:space="0" w:color="auto"/>
        <w:left w:val="none" w:sz="0" w:space="0" w:color="auto"/>
        <w:bottom w:val="none" w:sz="0" w:space="0" w:color="auto"/>
        <w:right w:val="none" w:sz="0" w:space="0" w:color="auto"/>
      </w:divBdr>
      <w:divsChild>
        <w:div w:id="1946108562">
          <w:marLeft w:val="0"/>
          <w:marRight w:val="0"/>
          <w:marTop w:val="0"/>
          <w:marBottom w:val="0"/>
          <w:divBdr>
            <w:top w:val="none" w:sz="0" w:space="0" w:color="auto"/>
            <w:left w:val="none" w:sz="0" w:space="0" w:color="auto"/>
            <w:bottom w:val="none" w:sz="0" w:space="0" w:color="auto"/>
            <w:right w:val="none" w:sz="0" w:space="0" w:color="auto"/>
          </w:divBdr>
          <w:divsChild>
            <w:div w:id="1326011778">
              <w:marLeft w:val="0"/>
              <w:marRight w:val="0"/>
              <w:marTop w:val="0"/>
              <w:marBottom w:val="0"/>
              <w:divBdr>
                <w:top w:val="none" w:sz="0" w:space="0" w:color="auto"/>
                <w:left w:val="none" w:sz="0" w:space="0" w:color="auto"/>
                <w:bottom w:val="none" w:sz="0" w:space="0" w:color="auto"/>
                <w:right w:val="none" w:sz="0" w:space="0" w:color="auto"/>
              </w:divBdr>
              <w:divsChild>
                <w:div w:id="183556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13b55eef-7018-4674-a3d7-cc0db06d545c}" enabled="0" method="" siteId="{13b55eef-7018-4674-a3d7-cc0db06d545c}"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507</Words>
  <Characters>2893</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Vincenzo Fabbrizio</dc:creator>
  <cp:keywords/>
  <dc:description/>
  <cp:lastModifiedBy>Claudia Letizia Maddalena Bianchi</cp:lastModifiedBy>
  <cp:revision>2</cp:revision>
  <dcterms:created xsi:type="dcterms:W3CDTF">2025-11-20T16:12:00Z</dcterms:created>
  <dcterms:modified xsi:type="dcterms:W3CDTF">2025-11-20T16:12:00Z</dcterms:modified>
</cp:coreProperties>
</file>