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A65920" w14:textId="77777777" w:rsidR="00525D9A" w:rsidRPr="00525D9A" w:rsidRDefault="00525D9A" w:rsidP="00525D9A">
      <w:pPr>
        <w:spacing w:after="200" w:line="253" w:lineRule="atLeast"/>
        <w:rPr>
          <w:rFonts w:ascii="Aptos" w:eastAsia="Times New Roman" w:hAnsi="Aptos" w:cs="Times New Roman"/>
          <w:sz w:val="22"/>
          <w:szCs w:val="22"/>
          <w:lang w:val="en-US" w:eastAsia="it-IT"/>
        </w:rPr>
      </w:pPr>
      <w:r w:rsidRPr="00525D9A">
        <w:rPr>
          <w:rFonts w:ascii="Aptos" w:eastAsia="Times New Roman" w:hAnsi="Aptos" w:cs="Times New Roman"/>
          <w:i/>
          <w:iCs/>
          <w:sz w:val="22"/>
          <w:szCs w:val="22"/>
          <w:lang w:val="en-US" w:eastAsia="it-IT"/>
        </w:rPr>
        <w:t>Round table: V</w:t>
      </w:r>
      <w:r w:rsidRPr="00525D9A">
        <w:rPr>
          <w:rFonts w:ascii="Helvetica" w:eastAsia="Times New Roman" w:hAnsi="Helvetica" w:cs="Times New Roman"/>
          <w:i/>
          <w:iCs/>
          <w:sz w:val="18"/>
          <w:szCs w:val="18"/>
          <w:lang w:val="en-US" w:eastAsia="it-IT"/>
        </w:rPr>
        <w:t>alidation of fitting in hearing devices</w:t>
      </w:r>
    </w:p>
    <w:p w14:paraId="70B5E22F" w14:textId="77777777" w:rsidR="00525D9A" w:rsidRPr="00525D9A" w:rsidRDefault="00525D9A" w:rsidP="00525D9A">
      <w:pPr>
        <w:spacing w:after="200" w:line="253" w:lineRule="atLeast"/>
        <w:jc w:val="both"/>
        <w:rPr>
          <w:rFonts w:ascii="Aptos" w:eastAsia="Times New Roman" w:hAnsi="Aptos" w:cs="Times New Roman"/>
          <w:sz w:val="22"/>
          <w:szCs w:val="22"/>
          <w:lang w:val="en-US" w:eastAsia="it-IT"/>
        </w:rPr>
      </w:pPr>
      <w:r w:rsidRPr="00525D9A">
        <w:rPr>
          <w:rFonts w:ascii="Times New Roman" w:eastAsia="Times New Roman" w:hAnsi="Times New Roman" w:cs="Times New Roman"/>
          <w:b/>
          <w:bCs/>
          <w:sz w:val="22"/>
          <w:szCs w:val="22"/>
          <w:lang w:val="en-US" w:eastAsia="it-IT"/>
        </w:rPr>
        <w:t>The use of SIMPLIFIED ITALIAN MATRIX SENTENCE TEST (</w:t>
      </w:r>
      <w:proofErr w:type="spellStart"/>
      <w:r w:rsidRPr="00525D9A">
        <w:rPr>
          <w:rFonts w:ascii="Times New Roman" w:eastAsia="Times New Roman" w:hAnsi="Times New Roman" w:cs="Times New Roman"/>
          <w:b/>
          <w:bCs/>
          <w:sz w:val="22"/>
          <w:szCs w:val="22"/>
          <w:lang w:val="en-US" w:eastAsia="it-IT"/>
        </w:rPr>
        <w:t>SIIMax</w:t>
      </w:r>
      <w:proofErr w:type="spellEnd"/>
      <w:r w:rsidRPr="00525D9A">
        <w:rPr>
          <w:rFonts w:ascii="Times New Roman" w:eastAsia="Times New Roman" w:hAnsi="Times New Roman" w:cs="Times New Roman"/>
          <w:b/>
          <w:bCs/>
          <w:sz w:val="22"/>
          <w:szCs w:val="22"/>
          <w:lang w:val="en-US" w:eastAsia="it-IT"/>
        </w:rPr>
        <w:t>)</w:t>
      </w:r>
    </w:p>
    <w:p w14:paraId="0CB322CF" w14:textId="77777777" w:rsidR="00525D9A" w:rsidRPr="00525D9A" w:rsidRDefault="00525D9A" w:rsidP="00525D9A">
      <w:pPr>
        <w:spacing w:after="200" w:line="253" w:lineRule="atLeast"/>
        <w:jc w:val="both"/>
        <w:rPr>
          <w:rFonts w:ascii="Aptos" w:eastAsia="Times New Roman" w:hAnsi="Aptos" w:cs="Times New Roman"/>
          <w:sz w:val="22"/>
          <w:szCs w:val="22"/>
          <w:lang w:eastAsia="it-IT"/>
        </w:rPr>
      </w:pPr>
      <w:r w:rsidRPr="00525D9A">
        <w:rPr>
          <w:rFonts w:ascii="Times New Roman" w:eastAsia="Times New Roman" w:hAnsi="Times New Roman" w:cs="Times New Roman"/>
          <w:sz w:val="22"/>
          <w:szCs w:val="22"/>
          <w:u w:val="single"/>
          <w:lang w:eastAsia="it-IT"/>
        </w:rPr>
        <w:t>Di Berardino F.</w:t>
      </w:r>
      <w:r w:rsidRPr="00525D9A">
        <w:rPr>
          <w:rFonts w:ascii="Times New Roman" w:eastAsia="Times New Roman" w:hAnsi="Times New Roman" w:cs="Times New Roman"/>
          <w:sz w:val="22"/>
          <w:szCs w:val="22"/>
          <w:vertAlign w:val="superscript"/>
          <w:lang w:eastAsia="it-IT"/>
        </w:rPr>
        <w:t>1</w:t>
      </w:r>
      <w:r w:rsidRPr="00525D9A">
        <w:rPr>
          <w:rFonts w:ascii="Times New Roman" w:eastAsia="Times New Roman" w:hAnsi="Times New Roman" w:cs="Times New Roman"/>
          <w:sz w:val="22"/>
          <w:szCs w:val="22"/>
          <w:lang w:eastAsia="it-IT"/>
        </w:rPr>
        <w:t xml:space="preserve">, </w:t>
      </w:r>
      <w:proofErr w:type="spellStart"/>
      <w:r w:rsidRPr="00525D9A">
        <w:rPr>
          <w:rFonts w:ascii="Times New Roman" w:eastAsia="Times New Roman" w:hAnsi="Times New Roman" w:cs="Times New Roman"/>
          <w:sz w:val="22"/>
          <w:szCs w:val="22"/>
          <w:lang w:eastAsia="it-IT"/>
        </w:rPr>
        <w:t>Warzybok</w:t>
      </w:r>
      <w:proofErr w:type="spellEnd"/>
      <w:r w:rsidRPr="00525D9A">
        <w:rPr>
          <w:rFonts w:ascii="Times New Roman" w:eastAsia="Times New Roman" w:hAnsi="Times New Roman" w:cs="Times New Roman"/>
          <w:sz w:val="22"/>
          <w:szCs w:val="22"/>
          <w:lang w:eastAsia="it-IT"/>
        </w:rPr>
        <w:t xml:space="preserve"> A.</w:t>
      </w:r>
      <w:r w:rsidRPr="00525D9A">
        <w:rPr>
          <w:rFonts w:ascii="Times New Roman" w:eastAsia="Times New Roman" w:hAnsi="Times New Roman" w:cs="Times New Roman"/>
          <w:sz w:val="22"/>
          <w:szCs w:val="22"/>
          <w:vertAlign w:val="superscript"/>
          <w:lang w:eastAsia="it-IT"/>
        </w:rPr>
        <w:t> 2</w:t>
      </w:r>
      <w:r w:rsidRPr="00525D9A">
        <w:rPr>
          <w:rFonts w:ascii="Times New Roman" w:eastAsia="Times New Roman" w:hAnsi="Times New Roman" w:cs="Times New Roman"/>
          <w:sz w:val="22"/>
          <w:szCs w:val="22"/>
          <w:lang w:eastAsia="it-IT"/>
        </w:rPr>
        <w:t xml:space="preserve">, </w:t>
      </w:r>
      <w:proofErr w:type="spellStart"/>
      <w:r w:rsidRPr="00525D9A">
        <w:rPr>
          <w:rFonts w:ascii="Times New Roman" w:eastAsia="Times New Roman" w:hAnsi="Times New Roman" w:cs="Times New Roman"/>
          <w:sz w:val="22"/>
          <w:szCs w:val="22"/>
          <w:lang w:eastAsia="it-IT"/>
        </w:rPr>
        <w:t>Hauth</w:t>
      </w:r>
      <w:proofErr w:type="spellEnd"/>
      <w:r w:rsidRPr="00525D9A">
        <w:rPr>
          <w:rFonts w:ascii="Times New Roman" w:eastAsia="Times New Roman" w:hAnsi="Times New Roman" w:cs="Times New Roman"/>
          <w:sz w:val="22"/>
          <w:szCs w:val="22"/>
          <w:lang w:eastAsia="it-IT"/>
        </w:rPr>
        <w:t xml:space="preserve"> C.</w:t>
      </w:r>
      <w:r w:rsidRPr="00525D9A">
        <w:rPr>
          <w:rFonts w:ascii="Times New Roman" w:eastAsia="Times New Roman" w:hAnsi="Times New Roman" w:cs="Times New Roman"/>
          <w:sz w:val="22"/>
          <w:szCs w:val="22"/>
          <w:vertAlign w:val="superscript"/>
          <w:lang w:eastAsia="it-IT"/>
        </w:rPr>
        <w:t> 2</w:t>
      </w:r>
      <w:r w:rsidRPr="00525D9A">
        <w:rPr>
          <w:rFonts w:ascii="Times New Roman" w:eastAsia="Times New Roman" w:hAnsi="Times New Roman" w:cs="Times New Roman"/>
          <w:sz w:val="22"/>
          <w:szCs w:val="22"/>
          <w:lang w:eastAsia="it-IT"/>
        </w:rPr>
        <w:t xml:space="preserve">, </w:t>
      </w:r>
      <w:proofErr w:type="spellStart"/>
      <w:r w:rsidRPr="00525D9A">
        <w:rPr>
          <w:rFonts w:ascii="Times New Roman" w:eastAsia="Times New Roman" w:hAnsi="Times New Roman" w:cs="Times New Roman"/>
          <w:sz w:val="22"/>
          <w:szCs w:val="22"/>
          <w:lang w:eastAsia="it-IT"/>
        </w:rPr>
        <w:t>Gasbarre</w:t>
      </w:r>
      <w:proofErr w:type="spellEnd"/>
      <w:r w:rsidRPr="00525D9A">
        <w:rPr>
          <w:rFonts w:ascii="Times New Roman" w:eastAsia="Times New Roman" w:hAnsi="Times New Roman" w:cs="Times New Roman"/>
          <w:sz w:val="22"/>
          <w:szCs w:val="22"/>
          <w:lang w:eastAsia="it-IT"/>
        </w:rPr>
        <w:t xml:space="preserve"> A.</w:t>
      </w:r>
      <w:r w:rsidRPr="00525D9A">
        <w:rPr>
          <w:rFonts w:ascii="Times New Roman" w:eastAsia="Times New Roman" w:hAnsi="Times New Roman" w:cs="Times New Roman"/>
          <w:sz w:val="22"/>
          <w:szCs w:val="22"/>
          <w:u w:val="single"/>
          <w:vertAlign w:val="superscript"/>
          <w:lang w:eastAsia="it-IT"/>
        </w:rPr>
        <w:t> </w:t>
      </w:r>
      <w:r w:rsidRPr="00525D9A">
        <w:rPr>
          <w:rFonts w:ascii="Times New Roman" w:eastAsia="Times New Roman" w:hAnsi="Times New Roman" w:cs="Times New Roman"/>
          <w:sz w:val="22"/>
          <w:szCs w:val="22"/>
          <w:vertAlign w:val="superscript"/>
          <w:lang w:eastAsia="it-IT"/>
        </w:rPr>
        <w:t>1</w:t>
      </w:r>
      <w:r w:rsidRPr="00525D9A">
        <w:rPr>
          <w:rFonts w:ascii="Times New Roman" w:eastAsia="Times New Roman" w:hAnsi="Times New Roman" w:cs="Times New Roman"/>
          <w:sz w:val="22"/>
          <w:szCs w:val="22"/>
          <w:lang w:eastAsia="it-IT"/>
        </w:rPr>
        <w:t>, Filipponi E.</w:t>
      </w:r>
      <w:r w:rsidRPr="00525D9A">
        <w:rPr>
          <w:rFonts w:ascii="Times New Roman" w:eastAsia="Times New Roman" w:hAnsi="Times New Roman" w:cs="Times New Roman"/>
          <w:sz w:val="22"/>
          <w:szCs w:val="22"/>
          <w:vertAlign w:val="superscript"/>
          <w:lang w:eastAsia="it-IT"/>
        </w:rPr>
        <w:t> 1</w:t>
      </w:r>
      <w:r w:rsidRPr="00525D9A">
        <w:rPr>
          <w:rFonts w:ascii="Times New Roman" w:eastAsia="Times New Roman" w:hAnsi="Times New Roman" w:cs="Times New Roman"/>
          <w:sz w:val="22"/>
          <w:szCs w:val="22"/>
          <w:lang w:eastAsia="it-IT"/>
        </w:rPr>
        <w:t xml:space="preserve">, </w:t>
      </w:r>
      <w:proofErr w:type="spellStart"/>
      <w:r w:rsidRPr="00525D9A">
        <w:rPr>
          <w:rFonts w:ascii="Times New Roman" w:eastAsia="Times New Roman" w:hAnsi="Times New Roman" w:cs="Times New Roman"/>
          <w:sz w:val="22"/>
          <w:szCs w:val="22"/>
          <w:lang w:eastAsia="it-IT"/>
        </w:rPr>
        <w:t>Aldè</w:t>
      </w:r>
      <w:proofErr w:type="spellEnd"/>
      <w:r w:rsidRPr="00525D9A">
        <w:rPr>
          <w:rFonts w:ascii="Times New Roman" w:eastAsia="Times New Roman" w:hAnsi="Times New Roman" w:cs="Times New Roman"/>
          <w:sz w:val="22"/>
          <w:szCs w:val="22"/>
          <w:lang w:eastAsia="it-IT"/>
        </w:rPr>
        <w:t xml:space="preserve"> M.</w:t>
      </w:r>
      <w:r w:rsidRPr="00525D9A">
        <w:rPr>
          <w:rFonts w:ascii="Times New Roman" w:eastAsia="Times New Roman" w:hAnsi="Times New Roman" w:cs="Times New Roman"/>
          <w:sz w:val="22"/>
          <w:szCs w:val="22"/>
          <w:vertAlign w:val="superscript"/>
          <w:lang w:eastAsia="it-IT"/>
        </w:rPr>
        <w:t> 1</w:t>
      </w:r>
      <w:r w:rsidRPr="00525D9A">
        <w:rPr>
          <w:rFonts w:ascii="Times New Roman" w:eastAsia="Times New Roman" w:hAnsi="Times New Roman" w:cs="Times New Roman"/>
          <w:sz w:val="22"/>
          <w:szCs w:val="22"/>
          <w:lang w:eastAsia="it-IT"/>
        </w:rPr>
        <w:t>, Berto V.</w:t>
      </w:r>
      <w:r w:rsidRPr="00525D9A">
        <w:rPr>
          <w:rFonts w:ascii="Times New Roman" w:eastAsia="Times New Roman" w:hAnsi="Times New Roman" w:cs="Times New Roman"/>
          <w:sz w:val="22"/>
          <w:szCs w:val="22"/>
          <w:vertAlign w:val="superscript"/>
          <w:lang w:eastAsia="it-IT"/>
        </w:rPr>
        <w:t> 1</w:t>
      </w:r>
      <w:r w:rsidRPr="00525D9A">
        <w:rPr>
          <w:rFonts w:ascii="Times New Roman" w:eastAsia="Times New Roman" w:hAnsi="Times New Roman" w:cs="Times New Roman"/>
          <w:sz w:val="22"/>
          <w:szCs w:val="22"/>
          <w:lang w:eastAsia="it-IT"/>
        </w:rPr>
        <w:t>, Amadeo C.</w:t>
      </w:r>
      <w:r w:rsidRPr="00525D9A">
        <w:rPr>
          <w:rFonts w:ascii="Times New Roman" w:eastAsia="Times New Roman" w:hAnsi="Times New Roman" w:cs="Times New Roman"/>
          <w:sz w:val="22"/>
          <w:szCs w:val="22"/>
          <w:vertAlign w:val="superscript"/>
          <w:lang w:eastAsia="it-IT"/>
        </w:rPr>
        <w:t> 1</w:t>
      </w:r>
      <w:r w:rsidRPr="00525D9A">
        <w:rPr>
          <w:rFonts w:ascii="Times New Roman" w:eastAsia="Times New Roman" w:hAnsi="Times New Roman" w:cs="Times New Roman"/>
          <w:sz w:val="22"/>
          <w:szCs w:val="22"/>
          <w:lang w:eastAsia="it-IT"/>
        </w:rPr>
        <w:t xml:space="preserve">, </w:t>
      </w:r>
      <w:proofErr w:type="spellStart"/>
      <w:r w:rsidRPr="00525D9A">
        <w:rPr>
          <w:rFonts w:ascii="Times New Roman" w:eastAsia="Times New Roman" w:hAnsi="Times New Roman" w:cs="Times New Roman"/>
          <w:sz w:val="22"/>
          <w:szCs w:val="22"/>
          <w:lang w:eastAsia="it-IT"/>
        </w:rPr>
        <w:t>Kollmeier</w:t>
      </w:r>
      <w:proofErr w:type="spellEnd"/>
      <w:r w:rsidRPr="00525D9A">
        <w:rPr>
          <w:rFonts w:ascii="Times New Roman" w:eastAsia="Times New Roman" w:hAnsi="Times New Roman" w:cs="Times New Roman"/>
          <w:sz w:val="22"/>
          <w:szCs w:val="22"/>
          <w:lang w:eastAsia="it-IT"/>
        </w:rPr>
        <w:t xml:space="preserve"> B.</w:t>
      </w:r>
      <w:r w:rsidRPr="00525D9A">
        <w:rPr>
          <w:rFonts w:ascii="Times New Roman" w:eastAsia="Times New Roman" w:hAnsi="Times New Roman" w:cs="Times New Roman"/>
          <w:sz w:val="22"/>
          <w:szCs w:val="22"/>
          <w:vertAlign w:val="superscript"/>
          <w:lang w:eastAsia="it-IT"/>
        </w:rPr>
        <w:t> 2</w:t>
      </w:r>
      <w:r w:rsidRPr="00525D9A">
        <w:rPr>
          <w:rFonts w:ascii="Times New Roman" w:eastAsia="Times New Roman" w:hAnsi="Times New Roman" w:cs="Times New Roman"/>
          <w:sz w:val="22"/>
          <w:szCs w:val="22"/>
          <w:lang w:eastAsia="it-IT"/>
        </w:rPr>
        <w:t>, Zanetti D.</w:t>
      </w:r>
      <w:r w:rsidRPr="00525D9A">
        <w:rPr>
          <w:rFonts w:ascii="Times New Roman" w:eastAsia="Times New Roman" w:hAnsi="Times New Roman" w:cs="Times New Roman"/>
          <w:sz w:val="22"/>
          <w:szCs w:val="22"/>
          <w:vertAlign w:val="superscript"/>
          <w:lang w:eastAsia="it-IT"/>
        </w:rPr>
        <w:t> 1</w:t>
      </w:r>
    </w:p>
    <w:p w14:paraId="4F4B0AE2" w14:textId="77777777" w:rsidR="00525D9A" w:rsidRPr="00525D9A" w:rsidRDefault="00525D9A" w:rsidP="00525D9A">
      <w:pPr>
        <w:spacing w:line="253" w:lineRule="atLeast"/>
        <w:jc w:val="both"/>
        <w:rPr>
          <w:rFonts w:ascii="Aptos" w:eastAsia="Times New Roman" w:hAnsi="Aptos" w:cs="Times New Roman"/>
          <w:sz w:val="22"/>
          <w:szCs w:val="22"/>
          <w:lang w:val="en-US" w:eastAsia="it-IT"/>
        </w:rPr>
      </w:pPr>
      <w:r w:rsidRPr="00525D9A">
        <w:rPr>
          <w:rFonts w:ascii="Times New Roman" w:eastAsia="Times New Roman" w:hAnsi="Times New Roman" w:cs="Times New Roman"/>
          <w:i/>
          <w:iCs/>
          <w:sz w:val="22"/>
          <w:szCs w:val="22"/>
          <w:vertAlign w:val="superscript"/>
          <w:lang w:val="en-US" w:eastAsia="it-IT"/>
        </w:rPr>
        <w:t>1</w:t>
      </w:r>
      <w:r w:rsidRPr="00525D9A">
        <w:rPr>
          <w:rFonts w:ascii="Times New Roman" w:eastAsia="Times New Roman" w:hAnsi="Times New Roman" w:cs="Times New Roman"/>
          <w:i/>
          <w:iCs/>
          <w:sz w:val="22"/>
          <w:szCs w:val="22"/>
          <w:lang w:val="en-US" w:eastAsia="it-IT"/>
        </w:rPr>
        <w:t xml:space="preserve"> Department </w:t>
      </w:r>
      <w:proofErr w:type="gramStart"/>
      <w:r w:rsidRPr="00525D9A">
        <w:rPr>
          <w:rFonts w:ascii="Times New Roman" w:eastAsia="Times New Roman" w:hAnsi="Times New Roman" w:cs="Times New Roman"/>
          <w:i/>
          <w:iCs/>
          <w:sz w:val="22"/>
          <w:szCs w:val="22"/>
          <w:lang w:val="en-US" w:eastAsia="it-IT"/>
        </w:rPr>
        <w:t>Of</w:t>
      </w:r>
      <w:proofErr w:type="gramEnd"/>
      <w:r w:rsidRPr="00525D9A">
        <w:rPr>
          <w:rFonts w:ascii="Times New Roman" w:eastAsia="Times New Roman" w:hAnsi="Times New Roman" w:cs="Times New Roman"/>
          <w:i/>
          <w:iCs/>
          <w:sz w:val="22"/>
          <w:szCs w:val="22"/>
          <w:lang w:val="en-US" w:eastAsia="it-IT"/>
        </w:rPr>
        <w:t xml:space="preserve"> Clinical Sciences </w:t>
      </w:r>
      <w:proofErr w:type="gramStart"/>
      <w:r w:rsidRPr="00525D9A">
        <w:rPr>
          <w:rFonts w:ascii="Times New Roman" w:eastAsia="Times New Roman" w:hAnsi="Times New Roman" w:cs="Times New Roman"/>
          <w:i/>
          <w:iCs/>
          <w:sz w:val="22"/>
          <w:szCs w:val="22"/>
          <w:lang w:val="en-US" w:eastAsia="it-IT"/>
        </w:rPr>
        <w:t>And</w:t>
      </w:r>
      <w:proofErr w:type="gramEnd"/>
      <w:r w:rsidRPr="00525D9A">
        <w:rPr>
          <w:rFonts w:ascii="Times New Roman" w:eastAsia="Times New Roman" w:hAnsi="Times New Roman" w:cs="Times New Roman"/>
          <w:i/>
          <w:iCs/>
          <w:sz w:val="22"/>
          <w:szCs w:val="22"/>
          <w:lang w:val="en-US" w:eastAsia="it-IT"/>
        </w:rPr>
        <w:t xml:space="preserve"> Community Health, I.R.C.C.S. Fondazione Ca’ Granda </w:t>
      </w:r>
      <w:proofErr w:type="spellStart"/>
      <w:r w:rsidRPr="00525D9A">
        <w:rPr>
          <w:rFonts w:ascii="Times New Roman" w:eastAsia="Times New Roman" w:hAnsi="Times New Roman" w:cs="Times New Roman"/>
          <w:i/>
          <w:iCs/>
          <w:sz w:val="22"/>
          <w:szCs w:val="22"/>
          <w:lang w:val="en-US" w:eastAsia="it-IT"/>
        </w:rPr>
        <w:t>Osp.le</w:t>
      </w:r>
      <w:proofErr w:type="spellEnd"/>
      <w:r w:rsidRPr="00525D9A">
        <w:rPr>
          <w:rFonts w:ascii="Times New Roman" w:eastAsia="Times New Roman" w:hAnsi="Times New Roman" w:cs="Times New Roman"/>
          <w:i/>
          <w:iCs/>
          <w:sz w:val="22"/>
          <w:szCs w:val="22"/>
          <w:lang w:val="en-US" w:eastAsia="it-IT"/>
        </w:rPr>
        <w:t xml:space="preserve"> Maggiore </w:t>
      </w:r>
      <w:proofErr w:type="spellStart"/>
      <w:r w:rsidRPr="00525D9A">
        <w:rPr>
          <w:rFonts w:ascii="Times New Roman" w:eastAsia="Times New Roman" w:hAnsi="Times New Roman" w:cs="Times New Roman"/>
          <w:i/>
          <w:iCs/>
          <w:sz w:val="22"/>
          <w:szCs w:val="22"/>
          <w:lang w:val="en-US" w:eastAsia="it-IT"/>
        </w:rPr>
        <w:t>Policlinico</w:t>
      </w:r>
      <w:proofErr w:type="spellEnd"/>
      <w:r w:rsidRPr="00525D9A">
        <w:rPr>
          <w:rFonts w:ascii="Times New Roman" w:eastAsia="Times New Roman" w:hAnsi="Times New Roman" w:cs="Times New Roman"/>
          <w:i/>
          <w:iCs/>
          <w:sz w:val="22"/>
          <w:szCs w:val="22"/>
          <w:lang w:val="en-US" w:eastAsia="it-IT"/>
        </w:rPr>
        <w:t xml:space="preserve">, University </w:t>
      </w:r>
      <w:proofErr w:type="gramStart"/>
      <w:r w:rsidRPr="00525D9A">
        <w:rPr>
          <w:rFonts w:ascii="Times New Roman" w:eastAsia="Times New Roman" w:hAnsi="Times New Roman" w:cs="Times New Roman"/>
          <w:i/>
          <w:iCs/>
          <w:sz w:val="22"/>
          <w:szCs w:val="22"/>
          <w:lang w:val="en-US" w:eastAsia="it-IT"/>
        </w:rPr>
        <w:t>Of</w:t>
      </w:r>
      <w:proofErr w:type="gramEnd"/>
      <w:r w:rsidRPr="00525D9A">
        <w:rPr>
          <w:rFonts w:ascii="Times New Roman" w:eastAsia="Times New Roman" w:hAnsi="Times New Roman" w:cs="Times New Roman"/>
          <w:i/>
          <w:iCs/>
          <w:sz w:val="22"/>
          <w:szCs w:val="22"/>
          <w:lang w:val="en-US" w:eastAsia="it-IT"/>
        </w:rPr>
        <w:t xml:space="preserve"> Milan - Milan (Italy),</w:t>
      </w:r>
    </w:p>
    <w:p w14:paraId="0CED55F9" w14:textId="77777777" w:rsidR="00525D9A" w:rsidRPr="00525D9A" w:rsidRDefault="00525D9A" w:rsidP="00525D9A">
      <w:pPr>
        <w:spacing w:line="253" w:lineRule="atLeast"/>
        <w:jc w:val="both"/>
        <w:rPr>
          <w:rFonts w:ascii="Aptos" w:eastAsia="Times New Roman" w:hAnsi="Aptos" w:cs="Times New Roman"/>
          <w:sz w:val="22"/>
          <w:szCs w:val="22"/>
          <w:lang w:val="en-US" w:eastAsia="it-IT"/>
        </w:rPr>
      </w:pPr>
      <w:r w:rsidRPr="00525D9A">
        <w:rPr>
          <w:rFonts w:ascii="Times New Roman" w:eastAsia="Times New Roman" w:hAnsi="Times New Roman" w:cs="Times New Roman"/>
          <w:i/>
          <w:iCs/>
          <w:sz w:val="22"/>
          <w:szCs w:val="22"/>
          <w:vertAlign w:val="superscript"/>
          <w:lang w:val="en-US" w:eastAsia="it-IT"/>
        </w:rPr>
        <w:t>2</w:t>
      </w:r>
      <w:r w:rsidRPr="00525D9A">
        <w:rPr>
          <w:rFonts w:ascii="Times New Roman" w:eastAsia="Times New Roman" w:hAnsi="Times New Roman" w:cs="Times New Roman"/>
          <w:i/>
          <w:iCs/>
          <w:sz w:val="22"/>
          <w:szCs w:val="22"/>
          <w:lang w:val="en-US" w:eastAsia="it-IT"/>
        </w:rPr>
        <w:t xml:space="preserve"> Carl Von Ossietzky Universität Oldenburg - Oldenburg (Germany)</w:t>
      </w:r>
    </w:p>
    <w:p w14:paraId="0807EB15" w14:textId="77777777" w:rsidR="00525D9A" w:rsidRPr="00525D9A" w:rsidRDefault="00525D9A" w:rsidP="00525D9A">
      <w:pPr>
        <w:spacing w:line="360" w:lineRule="atLeast"/>
        <w:rPr>
          <w:rFonts w:ascii="Times New Roman" w:eastAsia="Times New Roman" w:hAnsi="Times New Roman" w:cs="Times New Roman"/>
          <w:sz w:val="27"/>
          <w:szCs w:val="27"/>
          <w:lang w:val="en-US" w:eastAsia="it-IT"/>
        </w:rPr>
      </w:pPr>
      <w:r w:rsidRPr="00525D9A">
        <w:rPr>
          <w:rFonts w:ascii="Times New Roman" w:eastAsia="Times New Roman" w:hAnsi="Times New Roman" w:cs="Times New Roman"/>
          <w:b/>
          <w:bCs/>
          <w:sz w:val="27"/>
          <w:szCs w:val="27"/>
          <w:lang w:val="en-US" w:eastAsia="it-IT"/>
        </w:rPr>
        <w:t>Introduction:</w:t>
      </w:r>
      <w:r w:rsidRPr="00525D9A">
        <w:rPr>
          <w:rFonts w:ascii="Times New Roman" w:eastAsia="Times New Roman" w:hAnsi="Times New Roman" w:cs="Times New Roman"/>
          <w:sz w:val="27"/>
          <w:szCs w:val="27"/>
          <w:lang w:val="en-US" w:eastAsia="it-IT"/>
        </w:rPr>
        <w:t> the Matrix Sentence Test is an adaptive speech audiometry test available in multiple languages. Its widespread use can be attributed to its valuable role in audiological evaluations, particularly for assessing hearing aids and cochlear implants.</w:t>
      </w:r>
    </w:p>
    <w:p w14:paraId="32D22BE4" w14:textId="24242F62" w:rsidR="00525D9A" w:rsidRPr="00525D9A" w:rsidRDefault="00525D9A" w:rsidP="00525D9A">
      <w:pPr>
        <w:spacing w:line="360" w:lineRule="atLeast"/>
        <w:rPr>
          <w:rFonts w:ascii="Times New Roman" w:eastAsia="Times New Roman" w:hAnsi="Times New Roman" w:cs="Times New Roman"/>
          <w:sz w:val="27"/>
          <w:szCs w:val="27"/>
          <w:lang w:val="en-US" w:eastAsia="it-IT"/>
        </w:rPr>
      </w:pPr>
      <w:r w:rsidRPr="00525D9A">
        <w:rPr>
          <w:rFonts w:ascii="Times New Roman" w:eastAsia="Times New Roman" w:hAnsi="Times New Roman" w:cs="Times New Roman"/>
          <w:b/>
          <w:bCs/>
          <w:sz w:val="27"/>
          <w:szCs w:val="27"/>
          <w:lang w:val="en-US" w:eastAsia="it-IT"/>
        </w:rPr>
        <w:t>Purpose: </w:t>
      </w:r>
      <w:r w:rsidRPr="00525D9A">
        <w:rPr>
          <w:rFonts w:ascii="Times New Roman" w:eastAsia="Times New Roman" w:hAnsi="Times New Roman" w:cs="Times New Roman"/>
          <w:sz w:val="27"/>
          <w:szCs w:val="27"/>
          <w:lang w:val="en-US" w:eastAsia="it-IT"/>
        </w:rPr>
        <w:t>the aim of this study is to report the experience of using the Simplified Italian Matrix Sentence Test (</w:t>
      </w:r>
      <w:proofErr w:type="spellStart"/>
      <w:r w:rsidRPr="00525D9A">
        <w:rPr>
          <w:rFonts w:ascii="Times New Roman" w:eastAsia="Times New Roman" w:hAnsi="Times New Roman" w:cs="Times New Roman"/>
          <w:sz w:val="27"/>
          <w:szCs w:val="27"/>
          <w:lang w:val="en-US" w:eastAsia="it-IT"/>
        </w:rPr>
        <w:t>SIIM</w:t>
      </w:r>
      <w:r>
        <w:rPr>
          <w:rFonts w:ascii="Times New Roman" w:eastAsia="Times New Roman" w:hAnsi="Times New Roman" w:cs="Times New Roman"/>
          <w:sz w:val="27"/>
          <w:szCs w:val="27"/>
          <w:lang w:val="en-US" w:eastAsia="it-IT"/>
        </w:rPr>
        <w:t>a</w:t>
      </w:r>
      <w:r w:rsidRPr="00525D9A">
        <w:rPr>
          <w:rFonts w:ascii="Times New Roman" w:eastAsia="Times New Roman" w:hAnsi="Times New Roman" w:cs="Times New Roman"/>
          <w:sz w:val="27"/>
          <w:szCs w:val="27"/>
          <w:lang w:val="en-US" w:eastAsia="it-IT"/>
        </w:rPr>
        <w:t>x</w:t>
      </w:r>
      <w:proofErr w:type="spellEnd"/>
      <w:r w:rsidRPr="00525D9A">
        <w:rPr>
          <w:rFonts w:ascii="Times New Roman" w:eastAsia="Times New Roman" w:hAnsi="Times New Roman" w:cs="Times New Roman"/>
          <w:sz w:val="27"/>
          <w:szCs w:val="27"/>
          <w:lang w:val="en-US" w:eastAsia="it-IT"/>
        </w:rPr>
        <w:t>) in the clinical routine of a tertiary pediatric audiological university hospital.</w:t>
      </w:r>
    </w:p>
    <w:p w14:paraId="43EAAA90" w14:textId="2C870736" w:rsidR="00525D9A" w:rsidRPr="00525D9A" w:rsidRDefault="00525D9A" w:rsidP="00525D9A">
      <w:pPr>
        <w:spacing w:line="360" w:lineRule="atLeast"/>
        <w:rPr>
          <w:rFonts w:ascii="Times New Roman" w:eastAsia="Times New Roman" w:hAnsi="Times New Roman" w:cs="Times New Roman"/>
          <w:sz w:val="27"/>
          <w:szCs w:val="27"/>
          <w:lang w:val="en-US" w:eastAsia="it-IT"/>
        </w:rPr>
      </w:pPr>
      <w:r w:rsidRPr="00525D9A">
        <w:rPr>
          <w:rFonts w:ascii="Times New Roman" w:eastAsia="Times New Roman" w:hAnsi="Times New Roman" w:cs="Times New Roman"/>
          <w:b/>
          <w:bCs/>
          <w:sz w:val="27"/>
          <w:szCs w:val="27"/>
          <w:lang w:val="en-US" w:eastAsia="it-IT"/>
        </w:rPr>
        <w:t>Materials and Methods:</w:t>
      </w:r>
      <w:r w:rsidRPr="00525D9A">
        <w:rPr>
          <w:rFonts w:ascii="Times New Roman" w:eastAsia="Times New Roman" w:hAnsi="Times New Roman" w:cs="Times New Roman"/>
          <w:sz w:val="27"/>
          <w:szCs w:val="27"/>
          <w:lang w:val="en-US" w:eastAsia="it-IT"/>
        </w:rPr>
        <w:t xml:space="preserve"> a total of 60 normal-hearing (NH) children (32 females, 28 males) and 78 hearing-impaired (HI) subjects (42 females, 36 males), aged 5–10 years, were consecutively evaluated using pure-tone audiometry and speech audiometry with </w:t>
      </w:r>
      <w:proofErr w:type="spellStart"/>
      <w:r w:rsidRPr="00525D9A">
        <w:rPr>
          <w:rFonts w:ascii="Times New Roman" w:eastAsia="Times New Roman" w:hAnsi="Times New Roman" w:cs="Times New Roman"/>
          <w:sz w:val="27"/>
          <w:szCs w:val="27"/>
          <w:lang w:val="en-US" w:eastAsia="it-IT"/>
        </w:rPr>
        <w:t>SIIM</w:t>
      </w:r>
      <w:r>
        <w:rPr>
          <w:rFonts w:ascii="Times New Roman" w:eastAsia="Times New Roman" w:hAnsi="Times New Roman" w:cs="Times New Roman"/>
          <w:sz w:val="27"/>
          <w:szCs w:val="27"/>
          <w:lang w:val="en-US" w:eastAsia="it-IT"/>
        </w:rPr>
        <w:t>a</w:t>
      </w:r>
      <w:r w:rsidRPr="00525D9A">
        <w:rPr>
          <w:rFonts w:ascii="Times New Roman" w:eastAsia="Times New Roman" w:hAnsi="Times New Roman" w:cs="Times New Roman"/>
          <w:sz w:val="27"/>
          <w:szCs w:val="27"/>
          <w:lang w:val="en-US" w:eastAsia="it-IT"/>
        </w:rPr>
        <w:t>x</w:t>
      </w:r>
      <w:proofErr w:type="spellEnd"/>
      <w:r w:rsidRPr="00525D9A">
        <w:rPr>
          <w:rFonts w:ascii="Times New Roman" w:eastAsia="Times New Roman" w:hAnsi="Times New Roman" w:cs="Times New Roman"/>
          <w:sz w:val="27"/>
          <w:szCs w:val="27"/>
          <w:lang w:val="en-US" w:eastAsia="it-IT"/>
        </w:rPr>
        <w:t xml:space="preserve">. Hearing aid (HA) benefits were assessed using free-field pure-tone and speech audiometry, as well as </w:t>
      </w:r>
      <w:proofErr w:type="spellStart"/>
      <w:r w:rsidRPr="00525D9A">
        <w:rPr>
          <w:rFonts w:ascii="Times New Roman" w:eastAsia="Times New Roman" w:hAnsi="Times New Roman" w:cs="Times New Roman"/>
          <w:sz w:val="27"/>
          <w:szCs w:val="27"/>
          <w:lang w:val="en-US" w:eastAsia="it-IT"/>
        </w:rPr>
        <w:t>SIIM</w:t>
      </w:r>
      <w:r>
        <w:rPr>
          <w:rFonts w:ascii="Times New Roman" w:eastAsia="Times New Roman" w:hAnsi="Times New Roman" w:cs="Times New Roman"/>
          <w:sz w:val="27"/>
          <w:szCs w:val="27"/>
          <w:lang w:val="en-US" w:eastAsia="it-IT"/>
        </w:rPr>
        <w:t>a</w:t>
      </w:r>
      <w:r w:rsidRPr="00525D9A">
        <w:rPr>
          <w:rFonts w:ascii="Times New Roman" w:eastAsia="Times New Roman" w:hAnsi="Times New Roman" w:cs="Times New Roman"/>
          <w:sz w:val="27"/>
          <w:szCs w:val="27"/>
          <w:lang w:val="en-US" w:eastAsia="it-IT"/>
        </w:rPr>
        <w:t>x</w:t>
      </w:r>
      <w:proofErr w:type="spellEnd"/>
      <w:r w:rsidRPr="00525D9A">
        <w:rPr>
          <w:rFonts w:ascii="Times New Roman" w:eastAsia="Times New Roman" w:hAnsi="Times New Roman" w:cs="Times New Roman"/>
          <w:sz w:val="27"/>
          <w:szCs w:val="27"/>
          <w:lang w:val="en-US" w:eastAsia="it-IT"/>
        </w:rPr>
        <w:t xml:space="preserve"> with an SRT50% measured at 65 dB HL (speech) and an initial signal-to-noise ratio (SNR) of +10 dB HL, both with and without HA.</w:t>
      </w:r>
    </w:p>
    <w:p w14:paraId="1C9E1CE6" w14:textId="19F0EB4A" w:rsidR="00525D9A" w:rsidRPr="00525D9A" w:rsidRDefault="00525D9A" w:rsidP="00525D9A">
      <w:pPr>
        <w:spacing w:line="360" w:lineRule="atLeast"/>
        <w:rPr>
          <w:rFonts w:ascii="Times New Roman" w:eastAsia="Times New Roman" w:hAnsi="Times New Roman" w:cs="Times New Roman"/>
          <w:sz w:val="27"/>
          <w:szCs w:val="27"/>
          <w:lang w:val="en-US" w:eastAsia="it-IT"/>
        </w:rPr>
      </w:pPr>
      <w:r w:rsidRPr="00525D9A">
        <w:rPr>
          <w:rFonts w:ascii="Times New Roman" w:eastAsia="Times New Roman" w:hAnsi="Times New Roman" w:cs="Times New Roman"/>
          <w:b/>
          <w:bCs/>
          <w:sz w:val="27"/>
          <w:szCs w:val="27"/>
          <w:lang w:val="en-US" w:eastAsia="it-IT"/>
        </w:rPr>
        <w:t>Results:</w:t>
      </w:r>
      <w:r w:rsidRPr="00525D9A">
        <w:rPr>
          <w:rFonts w:ascii="Times New Roman" w:eastAsia="Times New Roman" w:hAnsi="Times New Roman" w:cs="Times New Roman"/>
          <w:sz w:val="27"/>
          <w:szCs w:val="27"/>
          <w:lang w:val="en-US" w:eastAsia="it-IT"/>
        </w:rPr>
        <w:t xml:space="preserve"> participants with bilateral symmetric sensorineural hearing loss (HL) of varying degrees showed significantly improved </w:t>
      </w:r>
      <w:proofErr w:type="spellStart"/>
      <w:r w:rsidRPr="00525D9A">
        <w:rPr>
          <w:rFonts w:ascii="Times New Roman" w:eastAsia="Times New Roman" w:hAnsi="Times New Roman" w:cs="Times New Roman"/>
          <w:sz w:val="27"/>
          <w:szCs w:val="27"/>
          <w:lang w:val="en-US" w:eastAsia="it-IT"/>
        </w:rPr>
        <w:t>SIIMAx</w:t>
      </w:r>
      <w:proofErr w:type="spellEnd"/>
      <w:r w:rsidRPr="00525D9A">
        <w:rPr>
          <w:rFonts w:ascii="Times New Roman" w:eastAsia="Times New Roman" w:hAnsi="Times New Roman" w:cs="Times New Roman"/>
          <w:sz w:val="27"/>
          <w:szCs w:val="27"/>
          <w:lang w:val="en-US" w:eastAsia="it-IT"/>
        </w:rPr>
        <w:t xml:space="preserve"> scores when using HA. The improvement was related to the HA benefit measured by pure-tone audiometry (PTA) and changed by age. An average SRT50 improvement of 2 dB HL was checked and analyzed across different age group. As expected, </w:t>
      </w:r>
      <w:proofErr w:type="spellStart"/>
      <w:r w:rsidRPr="00525D9A">
        <w:rPr>
          <w:rFonts w:ascii="Times New Roman" w:eastAsia="Times New Roman" w:hAnsi="Times New Roman" w:cs="Times New Roman"/>
          <w:sz w:val="27"/>
          <w:szCs w:val="27"/>
          <w:lang w:val="en-US" w:eastAsia="it-IT"/>
        </w:rPr>
        <w:t>SIIM</w:t>
      </w:r>
      <w:r>
        <w:rPr>
          <w:rFonts w:ascii="Times New Roman" w:eastAsia="Times New Roman" w:hAnsi="Times New Roman" w:cs="Times New Roman"/>
          <w:sz w:val="27"/>
          <w:szCs w:val="27"/>
          <w:lang w:val="en-US" w:eastAsia="it-IT"/>
        </w:rPr>
        <w:t>a</w:t>
      </w:r>
      <w:r w:rsidRPr="00525D9A">
        <w:rPr>
          <w:rFonts w:ascii="Times New Roman" w:eastAsia="Times New Roman" w:hAnsi="Times New Roman" w:cs="Times New Roman"/>
          <w:sz w:val="27"/>
          <w:szCs w:val="27"/>
          <w:lang w:val="en-US" w:eastAsia="it-IT"/>
        </w:rPr>
        <w:t>x</w:t>
      </w:r>
      <w:proofErr w:type="spellEnd"/>
      <w:r w:rsidRPr="00525D9A">
        <w:rPr>
          <w:rFonts w:ascii="Times New Roman" w:eastAsia="Times New Roman" w:hAnsi="Times New Roman" w:cs="Times New Roman"/>
          <w:sz w:val="27"/>
          <w:szCs w:val="27"/>
          <w:lang w:val="en-US" w:eastAsia="it-IT"/>
        </w:rPr>
        <w:t> </w:t>
      </w:r>
      <w:r w:rsidRPr="00525D9A">
        <w:rPr>
          <w:rFonts w:ascii="Times New Roman" w:eastAsia="Times New Roman" w:hAnsi="Times New Roman" w:cs="Times New Roman"/>
          <w:color w:val="202124"/>
          <w:sz w:val="27"/>
          <w:szCs w:val="27"/>
          <w:lang w:val="en" w:eastAsia="it-IT"/>
        </w:rPr>
        <w:t>accurately</w:t>
      </w:r>
      <w:r w:rsidRPr="00525D9A">
        <w:rPr>
          <w:rFonts w:ascii="Times New Roman" w:eastAsia="Times New Roman" w:hAnsi="Times New Roman" w:cs="Times New Roman"/>
          <w:sz w:val="27"/>
          <w:szCs w:val="27"/>
          <w:lang w:val="en-US" w:eastAsia="it-IT"/>
        </w:rPr>
        <w:t> differentiated between NH and HI groups.</w:t>
      </w:r>
    </w:p>
    <w:p w14:paraId="78C75B13" w14:textId="6F4EFB49" w:rsidR="00525D9A" w:rsidRPr="00525D9A" w:rsidRDefault="00525D9A" w:rsidP="00525D9A">
      <w:pPr>
        <w:spacing w:line="360" w:lineRule="atLeast"/>
        <w:rPr>
          <w:rFonts w:ascii="Times New Roman" w:eastAsia="Times New Roman" w:hAnsi="Times New Roman" w:cs="Times New Roman"/>
          <w:sz w:val="27"/>
          <w:szCs w:val="27"/>
          <w:lang w:val="en-US" w:eastAsia="it-IT"/>
        </w:rPr>
      </w:pPr>
      <w:r w:rsidRPr="00525D9A">
        <w:rPr>
          <w:rFonts w:ascii="Times New Roman" w:eastAsia="Times New Roman" w:hAnsi="Times New Roman" w:cs="Times New Roman"/>
          <w:b/>
          <w:bCs/>
          <w:sz w:val="27"/>
          <w:szCs w:val="27"/>
          <w:lang w:val="en-US" w:eastAsia="it-IT"/>
        </w:rPr>
        <w:t>Conclusions:</w:t>
      </w:r>
      <w:r w:rsidRPr="00525D9A">
        <w:rPr>
          <w:rFonts w:ascii="Times New Roman" w:eastAsia="Times New Roman" w:hAnsi="Times New Roman" w:cs="Times New Roman"/>
          <w:sz w:val="27"/>
          <w:szCs w:val="27"/>
          <w:lang w:val="en-US" w:eastAsia="it-IT"/>
        </w:rPr>
        <w:t> </w:t>
      </w:r>
      <w:proofErr w:type="spellStart"/>
      <w:r w:rsidRPr="00525D9A">
        <w:rPr>
          <w:rFonts w:ascii="Times New Roman" w:eastAsia="Times New Roman" w:hAnsi="Times New Roman" w:cs="Times New Roman"/>
          <w:sz w:val="27"/>
          <w:szCs w:val="27"/>
          <w:lang w:val="en-US" w:eastAsia="it-IT"/>
        </w:rPr>
        <w:t>SIIM</w:t>
      </w:r>
      <w:r>
        <w:rPr>
          <w:rFonts w:ascii="Times New Roman" w:eastAsia="Times New Roman" w:hAnsi="Times New Roman" w:cs="Times New Roman"/>
          <w:sz w:val="27"/>
          <w:szCs w:val="27"/>
          <w:lang w:val="en-US" w:eastAsia="it-IT"/>
        </w:rPr>
        <w:t>a</w:t>
      </w:r>
      <w:r w:rsidRPr="00525D9A">
        <w:rPr>
          <w:rFonts w:ascii="Times New Roman" w:eastAsia="Times New Roman" w:hAnsi="Times New Roman" w:cs="Times New Roman"/>
          <w:sz w:val="27"/>
          <w:szCs w:val="27"/>
          <w:lang w:val="en-US" w:eastAsia="it-IT"/>
        </w:rPr>
        <w:t>x</w:t>
      </w:r>
      <w:proofErr w:type="spellEnd"/>
      <w:r w:rsidRPr="00525D9A">
        <w:rPr>
          <w:rFonts w:ascii="Times New Roman" w:eastAsia="Times New Roman" w:hAnsi="Times New Roman" w:cs="Times New Roman"/>
          <w:sz w:val="27"/>
          <w:szCs w:val="27"/>
          <w:lang w:val="en-US" w:eastAsia="it-IT"/>
        </w:rPr>
        <w:t xml:space="preserve"> proved to be a practical and time-efficient tool for use in pediatric populations. In particular, an adaptive SRT50 was found to be a sensitive parameter for evaluating the effectiveness of HA in children.</w:t>
      </w:r>
    </w:p>
    <w:p w14:paraId="2F649555" w14:textId="77777777" w:rsidR="00D66EE3" w:rsidRPr="00525D9A" w:rsidRDefault="00D66EE3">
      <w:pPr>
        <w:rPr>
          <w:lang w:val="en-US"/>
        </w:rPr>
      </w:pPr>
    </w:p>
    <w:sectPr w:rsidR="00D66EE3" w:rsidRPr="00525D9A" w:rsidSect="00AA4E01">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D9A"/>
    <w:rsid w:val="00064D69"/>
    <w:rsid w:val="00151941"/>
    <w:rsid w:val="00525D9A"/>
    <w:rsid w:val="00884E4D"/>
    <w:rsid w:val="008A5E20"/>
    <w:rsid w:val="00AA4E01"/>
    <w:rsid w:val="00CB5219"/>
    <w:rsid w:val="00D66E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1D818B8"/>
  <w15:chartTrackingRefBased/>
  <w15:docId w15:val="{AD369B8A-B125-6D49-B350-80F2A7A0A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25D9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525D9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25D9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25D9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25D9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25D9A"/>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25D9A"/>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25D9A"/>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25D9A"/>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25D9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525D9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25D9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25D9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25D9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25D9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25D9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25D9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25D9A"/>
    <w:rPr>
      <w:rFonts w:eastAsiaTheme="majorEastAsia" w:cstheme="majorBidi"/>
      <w:color w:val="272727" w:themeColor="text1" w:themeTint="D8"/>
    </w:rPr>
  </w:style>
  <w:style w:type="paragraph" w:styleId="Titolo">
    <w:name w:val="Title"/>
    <w:basedOn w:val="Normale"/>
    <w:next w:val="Normale"/>
    <w:link w:val="TitoloCarattere"/>
    <w:uiPriority w:val="10"/>
    <w:qFormat/>
    <w:rsid w:val="00525D9A"/>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25D9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25D9A"/>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25D9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25D9A"/>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525D9A"/>
    <w:rPr>
      <w:i/>
      <w:iCs/>
      <w:color w:val="404040" w:themeColor="text1" w:themeTint="BF"/>
    </w:rPr>
  </w:style>
  <w:style w:type="paragraph" w:styleId="Paragrafoelenco">
    <w:name w:val="List Paragraph"/>
    <w:basedOn w:val="Normale"/>
    <w:uiPriority w:val="34"/>
    <w:qFormat/>
    <w:rsid w:val="00525D9A"/>
    <w:pPr>
      <w:ind w:left="720"/>
      <w:contextualSpacing/>
    </w:pPr>
  </w:style>
  <w:style w:type="character" w:styleId="Enfasiintensa">
    <w:name w:val="Intense Emphasis"/>
    <w:basedOn w:val="Carpredefinitoparagrafo"/>
    <w:uiPriority w:val="21"/>
    <w:qFormat/>
    <w:rsid w:val="00525D9A"/>
    <w:rPr>
      <w:i/>
      <w:iCs/>
      <w:color w:val="0F4761" w:themeColor="accent1" w:themeShade="BF"/>
    </w:rPr>
  </w:style>
  <w:style w:type="paragraph" w:styleId="Citazioneintensa">
    <w:name w:val="Intense Quote"/>
    <w:basedOn w:val="Normale"/>
    <w:next w:val="Normale"/>
    <w:link w:val="CitazioneintensaCarattere"/>
    <w:uiPriority w:val="30"/>
    <w:qFormat/>
    <w:rsid w:val="00525D9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25D9A"/>
    <w:rPr>
      <w:i/>
      <w:iCs/>
      <w:color w:val="0F4761" w:themeColor="accent1" w:themeShade="BF"/>
    </w:rPr>
  </w:style>
  <w:style w:type="character" w:styleId="Riferimentointenso">
    <w:name w:val="Intense Reference"/>
    <w:basedOn w:val="Carpredefinitoparagrafo"/>
    <w:uiPriority w:val="32"/>
    <w:qFormat/>
    <w:rsid w:val="00525D9A"/>
    <w:rPr>
      <w:b/>
      <w:bCs/>
      <w:smallCaps/>
      <w:color w:val="0F4761" w:themeColor="accent1" w:themeShade="BF"/>
      <w:spacing w:val="5"/>
    </w:rPr>
  </w:style>
  <w:style w:type="character" w:styleId="Enfasigrassetto">
    <w:name w:val="Strong"/>
    <w:basedOn w:val="Carpredefinitoparagrafo"/>
    <w:uiPriority w:val="22"/>
    <w:qFormat/>
    <w:rsid w:val="00525D9A"/>
    <w:rPr>
      <w:b/>
      <w:bCs/>
    </w:rPr>
  </w:style>
  <w:style w:type="character" w:customStyle="1" w:styleId="apple-converted-space">
    <w:name w:val="apple-converted-space"/>
    <w:basedOn w:val="Carpredefinitoparagrafo"/>
    <w:rsid w:val="00525D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6189479">
      <w:bodyDiv w:val="1"/>
      <w:marLeft w:val="0"/>
      <w:marRight w:val="0"/>
      <w:marTop w:val="0"/>
      <w:marBottom w:val="0"/>
      <w:divBdr>
        <w:top w:val="none" w:sz="0" w:space="0" w:color="auto"/>
        <w:left w:val="none" w:sz="0" w:space="0" w:color="auto"/>
        <w:bottom w:val="none" w:sz="0" w:space="0" w:color="auto"/>
        <w:right w:val="none" w:sz="0" w:space="0" w:color="auto"/>
      </w:divBdr>
      <w:divsChild>
        <w:div w:id="202305118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61520455">
              <w:marLeft w:val="0"/>
              <w:marRight w:val="0"/>
              <w:marTop w:val="0"/>
              <w:marBottom w:val="0"/>
              <w:divBdr>
                <w:top w:val="none" w:sz="0" w:space="0" w:color="auto"/>
                <w:left w:val="none" w:sz="0" w:space="0" w:color="auto"/>
                <w:bottom w:val="none" w:sz="0" w:space="0" w:color="auto"/>
                <w:right w:val="none" w:sz="0" w:space="0" w:color="auto"/>
              </w:divBdr>
              <w:divsChild>
                <w:div w:id="776022753">
                  <w:marLeft w:val="0"/>
                  <w:marRight w:val="0"/>
                  <w:marTop w:val="0"/>
                  <w:marBottom w:val="0"/>
                  <w:divBdr>
                    <w:top w:val="none" w:sz="0" w:space="0" w:color="auto"/>
                    <w:left w:val="none" w:sz="0" w:space="0" w:color="auto"/>
                    <w:bottom w:val="none" w:sz="0" w:space="0" w:color="auto"/>
                    <w:right w:val="none" w:sz="0" w:space="0" w:color="auto"/>
                  </w:divBdr>
                  <w:divsChild>
                    <w:div w:id="1382556492">
                      <w:marLeft w:val="0"/>
                      <w:marRight w:val="0"/>
                      <w:marTop w:val="0"/>
                      <w:marBottom w:val="0"/>
                      <w:divBdr>
                        <w:top w:val="none" w:sz="0" w:space="0" w:color="auto"/>
                        <w:left w:val="none" w:sz="0" w:space="0" w:color="auto"/>
                        <w:bottom w:val="none" w:sz="0" w:space="0" w:color="auto"/>
                        <w:right w:val="none" w:sz="0" w:space="0" w:color="auto"/>
                      </w:divBdr>
                      <w:divsChild>
                        <w:div w:id="2036032745">
                          <w:marLeft w:val="0"/>
                          <w:marRight w:val="0"/>
                          <w:marTop w:val="0"/>
                          <w:marBottom w:val="0"/>
                          <w:divBdr>
                            <w:top w:val="none" w:sz="0" w:space="0" w:color="auto"/>
                            <w:left w:val="none" w:sz="0" w:space="0" w:color="auto"/>
                            <w:bottom w:val="none" w:sz="0" w:space="0" w:color="auto"/>
                            <w:right w:val="none" w:sz="0" w:space="0" w:color="auto"/>
                          </w:divBdr>
                        </w:div>
                        <w:div w:id="1749424576">
                          <w:marLeft w:val="0"/>
                          <w:marRight w:val="0"/>
                          <w:marTop w:val="0"/>
                          <w:marBottom w:val="0"/>
                          <w:divBdr>
                            <w:top w:val="none" w:sz="0" w:space="0" w:color="auto"/>
                            <w:left w:val="none" w:sz="0" w:space="0" w:color="auto"/>
                            <w:bottom w:val="none" w:sz="0" w:space="0" w:color="auto"/>
                            <w:right w:val="none" w:sz="0" w:space="0" w:color="auto"/>
                          </w:divBdr>
                        </w:div>
                        <w:div w:id="1572038454">
                          <w:marLeft w:val="0"/>
                          <w:marRight w:val="0"/>
                          <w:marTop w:val="0"/>
                          <w:marBottom w:val="0"/>
                          <w:divBdr>
                            <w:top w:val="none" w:sz="0" w:space="0" w:color="auto"/>
                            <w:left w:val="none" w:sz="0" w:space="0" w:color="auto"/>
                            <w:bottom w:val="none" w:sz="0" w:space="0" w:color="auto"/>
                            <w:right w:val="none" w:sz="0" w:space="0" w:color="auto"/>
                          </w:divBdr>
                        </w:div>
                        <w:div w:id="715542072">
                          <w:marLeft w:val="0"/>
                          <w:marRight w:val="0"/>
                          <w:marTop w:val="0"/>
                          <w:marBottom w:val="0"/>
                          <w:divBdr>
                            <w:top w:val="none" w:sz="0" w:space="0" w:color="auto"/>
                            <w:left w:val="none" w:sz="0" w:space="0" w:color="auto"/>
                            <w:bottom w:val="none" w:sz="0" w:space="0" w:color="auto"/>
                            <w:right w:val="none" w:sz="0" w:space="0" w:color="auto"/>
                          </w:divBdr>
                        </w:div>
                        <w:div w:id="118921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311</Words>
  <Characters>1776</Characters>
  <Application>Microsoft Office Word</Application>
  <DocSecurity>0</DocSecurity>
  <Lines>14</Lines>
  <Paragraphs>4</Paragraphs>
  <ScaleCrop>false</ScaleCrop>
  <Company/>
  <LinksUpToDate>false</LinksUpToDate>
  <CharactersWithSpaces>2083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Di Berardino</dc:creator>
  <cp:keywords/>
  <dc:description/>
  <cp:lastModifiedBy>Federica Di Berardino</cp:lastModifiedBy>
  <cp:revision>2</cp:revision>
  <dcterms:created xsi:type="dcterms:W3CDTF">2025-06-02T07:38:00Z</dcterms:created>
  <dcterms:modified xsi:type="dcterms:W3CDTF">2025-06-02T07:38:00Z</dcterms:modified>
</cp:coreProperties>
</file>