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783B68" w14:textId="77777777" w:rsidR="001C2167" w:rsidRDefault="007B1078" w:rsidP="0002361C">
      <w:pPr>
        <w:pStyle w:val="NormaleWeb"/>
        <w:shd w:val="clear" w:color="auto" w:fill="FFFFFF"/>
        <w:spacing w:before="0" w:beforeAutospacing="0" w:after="0" w:afterAutospacing="0"/>
        <w:rPr>
          <w:rFonts w:ascii="CIDFont+F2" w:hAnsi="CIDFont+F2"/>
          <w:color w:val="383838"/>
          <w:sz w:val="22"/>
          <w:szCs w:val="22"/>
          <w:lang w:val="en-US"/>
        </w:rPr>
      </w:pPr>
      <w:r>
        <w:rPr>
          <w:rFonts w:ascii="CIDFont+F2" w:hAnsi="CIDFont+F2"/>
          <w:color w:val="383838"/>
          <w:sz w:val="22"/>
          <w:szCs w:val="22"/>
          <w:lang w:val="en-US"/>
        </w:rPr>
        <w:t>MAIN TOPIC</w:t>
      </w:r>
      <w:r w:rsidR="001C2167" w:rsidRPr="001C2167">
        <w:rPr>
          <w:rFonts w:ascii="CIDFont+F2" w:hAnsi="CIDFont+F2"/>
          <w:color w:val="383838"/>
          <w:sz w:val="22"/>
          <w:szCs w:val="22"/>
          <w:lang w:val="en-US"/>
        </w:rPr>
        <w:t xml:space="preserve"> </w:t>
      </w:r>
      <w:r w:rsidR="001C2167">
        <w:rPr>
          <w:rFonts w:ascii="CIDFont+F2" w:hAnsi="CIDFont+F2"/>
          <w:color w:val="383838"/>
          <w:sz w:val="22"/>
          <w:szCs w:val="22"/>
          <w:lang w:val="en-US"/>
        </w:rPr>
        <w:tab/>
      </w:r>
      <w:r w:rsidR="001C2167">
        <w:rPr>
          <w:rFonts w:ascii="CIDFont+F2" w:hAnsi="CIDFont+F2"/>
          <w:color w:val="383838"/>
          <w:sz w:val="22"/>
          <w:szCs w:val="22"/>
          <w:lang w:val="en-US"/>
        </w:rPr>
        <w:tab/>
      </w:r>
      <w:r w:rsidR="001C2167">
        <w:rPr>
          <w:rFonts w:ascii="CIDFont+F2" w:hAnsi="CIDFont+F2"/>
          <w:color w:val="383838"/>
          <w:sz w:val="22"/>
          <w:szCs w:val="22"/>
          <w:lang w:val="en-US"/>
        </w:rPr>
        <w:tab/>
      </w:r>
      <w:r w:rsidR="001C2167" w:rsidRPr="00A97A58">
        <w:rPr>
          <w:rFonts w:ascii="CIDFont+F2" w:hAnsi="CIDFont+F2"/>
          <w:color w:val="383838"/>
          <w:sz w:val="22"/>
          <w:szCs w:val="22"/>
          <w:lang w:val="en-US"/>
        </w:rPr>
        <w:t>COVID19 AND IMMUNE RESPONSE TO SARS-COV2 INFECTION</w:t>
      </w:r>
      <w:r>
        <w:rPr>
          <w:rFonts w:ascii="CIDFont+F2" w:hAnsi="CIDFont+F2"/>
          <w:color w:val="383838"/>
          <w:sz w:val="22"/>
          <w:szCs w:val="22"/>
          <w:lang w:val="en-US"/>
        </w:rPr>
        <w:br/>
        <w:t>ADDITIONAL TOPICS</w:t>
      </w:r>
      <w:r w:rsidR="001C2167" w:rsidRPr="001C2167">
        <w:rPr>
          <w:rFonts w:ascii="CIDFont+F2" w:hAnsi="CIDFont+F2"/>
          <w:color w:val="383838"/>
          <w:sz w:val="22"/>
          <w:szCs w:val="22"/>
          <w:lang w:val="en-US"/>
        </w:rPr>
        <w:t xml:space="preserve"> </w:t>
      </w:r>
      <w:r w:rsidR="001C2167">
        <w:rPr>
          <w:rFonts w:ascii="CIDFont+F2" w:hAnsi="CIDFont+F2"/>
          <w:color w:val="383838"/>
          <w:sz w:val="22"/>
          <w:szCs w:val="22"/>
          <w:lang w:val="en-US"/>
        </w:rPr>
        <w:tab/>
      </w:r>
      <w:r w:rsidR="001C2167">
        <w:rPr>
          <w:rFonts w:ascii="CIDFont+F2" w:hAnsi="CIDFont+F2"/>
          <w:color w:val="383838"/>
          <w:sz w:val="22"/>
          <w:szCs w:val="22"/>
          <w:lang w:val="en-US"/>
        </w:rPr>
        <w:tab/>
      </w:r>
      <w:r w:rsidR="001C2167" w:rsidRPr="00BB7320">
        <w:rPr>
          <w:rFonts w:ascii="CIDFont+F2" w:hAnsi="CIDFont+F2"/>
          <w:color w:val="383838"/>
          <w:sz w:val="22"/>
          <w:szCs w:val="22"/>
          <w:lang w:val="en-US"/>
        </w:rPr>
        <w:t>NK CELLS AND ILC</w:t>
      </w:r>
    </w:p>
    <w:p w14:paraId="6A04ED56" w14:textId="62A74E6B" w:rsidR="007B1078" w:rsidRPr="0002361C" w:rsidRDefault="007B1078" w:rsidP="0002361C">
      <w:pPr>
        <w:pStyle w:val="NormaleWeb"/>
        <w:shd w:val="clear" w:color="auto" w:fill="FFFFFF"/>
        <w:spacing w:before="0" w:beforeAutospacing="0" w:after="0" w:afterAutospacing="0"/>
        <w:ind w:left="2124" w:firstLine="708"/>
        <w:rPr>
          <w:rFonts w:ascii="CIDFont+F2" w:hAnsi="CIDFont+F2"/>
          <w:color w:val="383838"/>
          <w:sz w:val="22"/>
          <w:szCs w:val="22"/>
          <w:lang w:val="en-US"/>
        </w:rPr>
      </w:pPr>
      <w:r w:rsidRPr="0002361C">
        <w:rPr>
          <w:rFonts w:ascii="CIDFont+F2" w:hAnsi="CIDFont+F2"/>
          <w:color w:val="383838"/>
          <w:sz w:val="22"/>
          <w:szCs w:val="22"/>
          <w:lang w:val="en-US"/>
        </w:rPr>
        <w:t>VACCINES</w:t>
      </w:r>
      <w:r w:rsidRPr="0002361C">
        <w:rPr>
          <w:rFonts w:ascii="CIDFont+F2" w:hAnsi="CIDFont+F2"/>
          <w:color w:val="383838"/>
          <w:sz w:val="22"/>
          <w:szCs w:val="22"/>
          <w:lang w:val="en-US"/>
        </w:rPr>
        <w:br/>
      </w:r>
    </w:p>
    <w:p w14:paraId="5828DC19" w14:textId="30BD25D6" w:rsidR="00BA6679" w:rsidRPr="00B26514" w:rsidRDefault="00AC62A1" w:rsidP="00B26514">
      <w:pPr>
        <w:pStyle w:val="Titolo2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A</w:t>
      </w:r>
      <w:r w:rsidR="00914A8E" w:rsidRPr="00B26514">
        <w:rPr>
          <w:sz w:val="28"/>
          <w:szCs w:val="28"/>
          <w:lang w:val="en-US"/>
        </w:rPr>
        <w:t>daptive NK cells in the scenario of SARS-CoV-2</w:t>
      </w:r>
      <w:r w:rsidR="005C07E6">
        <w:rPr>
          <w:sz w:val="28"/>
          <w:szCs w:val="28"/>
          <w:lang w:val="en-US"/>
        </w:rPr>
        <w:t>: between vaccination and natural infection</w:t>
      </w:r>
    </w:p>
    <w:p w14:paraId="24377735" w14:textId="3A4B4FB4" w:rsidR="009E0D0D" w:rsidRDefault="009E0D0D" w:rsidP="00BA6679">
      <w:pPr>
        <w:pStyle w:val="Default"/>
        <w:spacing w:line="360" w:lineRule="auto"/>
        <w:jc w:val="both"/>
        <w:rPr>
          <w:rFonts w:ascii="Arial" w:hAnsi="Arial" w:cs="Arial"/>
          <w:sz w:val="20"/>
          <w:szCs w:val="20"/>
          <w:lang w:val="en-US"/>
        </w:rPr>
      </w:pPr>
    </w:p>
    <w:p w14:paraId="4B176E87" w14:textId="41432A8A" w:rsidR="00753F88" w:rsidRPr="000E49E6" w:rsidRDefault="00753F88" w:rsidP="00753F88">
      <w:pPr>
        <w:pStyle w:val="Default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E49E6">
        <w:rPr>
          <w:rFonts w:ascii="Arial" w:hAnsi="Arial" w:cs="Arial"/>
          <w:sz w:val="20"/>
          <w:szCs w:val="20"/>
        </w:rPr>
        <w:t>Alessandro Frigo</w:t>
      </w:r>
      <w:r w:rsidRPr="000E49E6">
        <w:rPr>
          <w:rFonts w:ascii="Arial" w:hAnsi="Arial" w:cs="Arial"/>
          <w:sz w:val="20"/>
          <w:szCs w:val="20"/>
          <w:vertAlign w:val="superscript"/>
        </w:rPr>
        <w:t>1,2</w:t>
      </w:r>
      <w:r w:rsidRPr="000E49E6">
        <w:rPr>
          <w:rFonts w:ascii="Arial" w:hAnsi="Arial" w:cs="Arial"/>
          <w:sz w:val="20"/>
          <w:szCs w:val="20"/>
        </w:rPr>
        <w:t>, Sara Terzoli</w:t>
      </w:r>
      <w:r w:rsidRPr="000E49E6">
        <w:rPr>
          <w:rFonts w:ascii="Arial" w:hAnsi="Arial" w:cs="Arial"/>
          <w:sz w:val="20"/>
          <w:szCs w:val="20"/>
          <w:vertAlign w:val="superscript"/>
        </w:rPr>
        <w:t>1</w:t>
      </w:r>
      <w:r w:rsidRPr="000E49E6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Michela Calvi</w:t>
      </w:r>
      <w:r w:rsidRPr="0002361C">
        <w:rPr>
          <w:rFonts w:ascii="Arial" w:hAnsi="Arial" w:cs="Arial"/>
          <w:sz w:val="20"/>
          <w:szCs w:val="20"/>
          <w:vertAlign w:val="superscript"/>
        </w:rPr>
        <w:t>1,2</w:t>
      </w:r>
      <w:r>
        <w:rPr>
          <w:rFonts w:ascii="Arial" w:hAnsi="Arial" w:cs="Arial"/>
          <w:sz w:val="20"/>
          <w:szCs w:val="20"/>
        </w:rPr>
        <w:t xml:space="preserve">, </w:t>
      </w:r>
      <w:r w:rsidR="001C2167">
        <w:rPr>
          <w:rFonts w:ascii="Arial" w:hAnsi="Arial" w:cs="Arial"/>
          <w:sz w:val="20"/>
          <w:szCs w:val="20"/>
        </w:rPr>
        <w:t>Nicolò Coianiz</w:t>
      </w:r>
      <w:r w:rsidR="001C2167" w:rsidRPr="0002361C">
        <w:rPr>
          <w:rFonts w:ascii="Arial" w:hAnsi="Arial" w:cs="Arial"/>
          <w:sz w:val="20"/>
          <w:szCs w:val="20"/>
          <w:vertAlign w:val="superscript"/>
        </w:rPr>
        <w:t>1</w:t>
      </w:r>
      <w:r w:rsidR="001C2167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Francesca Calcaterra</w:t>
      </w:r>
      <w:r>
        <w:rPr>
          <w:rFonts w:ascii="Arial" w:hAnsi="Arial" w:cs="Arial"/>
          <w:sz w:val="20"/>
          <w:szCs w:val="20"/>
          <w:vertAlign w:val="superscript"/>
        </w:rPr>
        <w:t>1</w:t>
      </w:r>
      <w:r w:rsidR="001C2167">
        <w:rPr>
          <w:rFonts w:ascii="Arial" w:hAnsi="Arial" w:cs="Arial"/>
          <w:sz w:val="20"/>
          <w:szCs w:val="20"/>
          <w:vertAlign w:val="superscript"/>
        </w:rPr>
        <w:t>,2</w:t>
      </w:r>
      <w:r>
        <w:rPr>
          <w:rFonts w:ascii="Arial" w:hAnsi="Arial" w:cs="Arial"/>
          <w:sz w:val="20"/>
          <w:szCs w:val="20"/>
        </w:rPr>
        <w:t xml:space="preserve">, </w:t>
      </w:r>
      <w:r w:rsidRPr="000E49E6">
        <w:rPr>
          <w:rFonts w:ascii="Arial" w:hAnsi="Arial" w:cs="Arial"/>
          <w:sz w:val="20"/>
          <w:szCs w:val="20"/>
        </w:rPr>
        <w:t>Clara Di Vito</w:t>
      </w:r>
      <w:r w:rsidRPr="000E49E6">
        <w:rPr>
          <w:rFonts w:ascii="Arial" w:hAnsi="Arial" w:cs="Arial"/>
          <w:sz w:val="20"/>
          <w:szCs w:val="20"/>
          <w:vertAlign w:val="superscript"/>
        </w:rPr>
        <w:t>1,2</w:t>
      </w:r>
      <w:r w:rsidRPr="000E49E6">
        <w:rPr>
          <w:rFonts w:ascii="Arial" w:hAnsi="Arial" w:cs="Arial"/>
          <w:sz w:val="20"/>
          <w:szCs w:val="20"/>
        </w:rPr>
        <w:t>, Domenico Mavilio</w:t>
      </w:r>
      <w:r w:rsidRPr="000E49E6">
        <w:rPr>
          <w:rFonts w:ascii="Arial" w:hAnsi="Arial" w:cs="Arial"/>
          <w:sz w:val="20"/>
          <w:szCs w:val="20"/>
          <w:vertAlign w:val="superscript"/>
        </w:rPr>
        <w:t>1,2</w:t>
      </w:r>
    </w:p>
    <w:p w14:paraId="5CF80590" w14:textId="77777777" w:rsidR="00753F88" w:rsidRPr="00B61655" w:rsidRDefault="00753F88" w:rsidP="00753F88">
      <w:pPr>
        <w:pStyle w:val="Default"/>
        <w:spacing w:line="36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0E49E6">
        <w:rPr>
          <w:rFonts w:ascii="Arial" w:hAnsi="Arial" w:cs="Arial"/>
          <w:sz w:val="20"/>
          <w:szCs w:val="20"/>
          <w:vertAlign w:val="superscript"/>
          <w:lang w:val="en-US"/>
        </w:rPr>
        <w:t>1</w:t>
      </w:r>
      <w:r>
        <w:rPr>
          <w:rFonts w:ascii="Arial" w:hAnsi="Arial" w:cs="Arial"/>
          <w:sz w:val="20"/>
          <w:szCs w:val="20"/>
          <w:vertAlign w:val="superscript"/>
          <w:lang w:val="en-US"/>
        </w:rPr>
        <w:t xml:space="preserve"> </w:t>
      </w:r>
      <w:r w:rsidRPr="00B61655">
        <w:rPr>
          <w:rFonts w:ascii="Arial" w:hAnsi="Arial" w:cs="Arial"/>
          <w:sz w:val="20"/>
          <w:szCs w:val="20"/>
          <w:lang w:val="en-US"/>
        </w:rPr>
        <w:t xml:space="preserve">Unit of Clinical and Experimental Immunology, IRCCS Humanitas Research Hospital, </w:t>
      </w:r>
      <w:proofErr w:type="spellStart"/>
      <w:r w:rsidRPr="00B61655">
        <w:rPr>
          <w:rFonts w:ascii="Arial" w:hAnsi="Arial" w:cs="Arial"/>
          <w:sz w:val="20"/>
          <w:szCs w:val="20"/>
          <w:lang w:val="en-US"/>
        </w:rPr>
        <w:t>Rozzano</w:t>
      </w:r>
      <w:proofErr w:type="spellEnd"/>
      <w:r w:rsidRPr="00B61655">
        <w:rPr>
          <w:rFonts w:ascii="Arial" w:hAnsi="Arial" w:cs="Arial"/>
          <w:sz w:val="20"/>
          <w:szCs w:val="20"/>
          <w:lang w:val="en-US"/>
        </w:rPr>
        <w:t>, Milan, Italy.</w:t>
      </w:r>
    </w:p>
    <w:p w14:paraId="31FA3AF5" w14:textId="77777777" w:rsidR="00753F88" w:rsidRPr="000E49E6" w:rsidRDefault="00753F88" w:rsidP="00753F88">
      <w:pPr>
        <w:pStyle w:val="Default"/>
        <w:spacing w:line="36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0E49E6">
        <w:rPr>
          <w:rFonts w:ascii="Arial" w:hAnsi="Arial" w:cs="Arial"/>
          <w:sz w:val="20"/>
          <w:szCs w:val="20"/>
          <w:vertAlign w:val="superscript"/>
          <w:lang w:val="en-US"/>
        </w:rPr>
        <w:t>2</w:t>
      </w:r>
      <w:r w:rsidRPr="000E49E6">
        <w:rPr>
          <w:rFonts w:ascii="Arial" w:hAnsi="Arial" w:cs="Arial"/>
          <w:sz w:val="20"/>
          <w:szCs w:val="20"/>
          <w:lang w:val="en-US"/>
        </w:rPr>
        <w:t xml:space="preserve"> Department of Medical Biotechnology and Translational</w:t>
      </w:r>
      <w:r>
        <w:rPr>
          <w:rFonts w:ascii="Arial" w:hAnsi="Arial" w:cs="Arial"/>
          <w:sz w:val="20"/>
          <w:szCs w:val="20"/>
          <w:lang w:val="en-US"/>
        </w:rPr>
        <w:t xml:space="preserve"> Medicine</w:t>
      </w:r>
      <w:r w:rsidRPr="00F548A6">
        <w:rPr>
          <w:rFonts w:ascii="Arial" w:hAnsi="Arial" w:cs="Arial"/>
          <w:sz w:val="20"/>
          <w:szCs w:val="20"/>
          <w:lang w:val="en-US"/>
        </w:rPr>
        <w:t>, Universi</w:t>
      </w:r>
      <w:r>
        <w:rPr>
          <w:rFonts w:ascii="Arial" w:hAnsi="Arial" w:cs="Arial"/>
          <w:sz w:val="20"/>
          <w:szCs w:val="20"/>
          <w:lang w:val="en-US"/>
        </w:rPr>
        <w:t>ty of Milan</w:t>
      </w:r>
      <w:r w:rsidRPr="00F548A6">
        <w:rPr>
          <w:rFonts w:ascii="Arial" w:hAnsi="Arial" w:cs="Arial"/>
          <w:sz w:val="20"/>
          <w:szCs w:val="20"/>
          <w:lang w:val="en-US"/>
        </w:rPr>
        <w:t>, Milan, Italy.</w:t>
      </w:r>
    </w:p>
    <w:p w14:paraId="676C55C9" w14:textId="77777777" w:rsidR="00753F88" w:rsidRDefault="00753F88" w:rsidP="00BA6679">
      <w:pPr>
        <w:pStyle w:val="Default"/>
        <w:spacing w:line="360" w:lineRule="auto"/>
        <w:jc w:val="both"/>
        <w:rPr>
          <w:rFonts w:ascii="Arial" w:hAnsi="Arial" w:cs="Arial"/>
          <w:sz w:val="20"/>
          <w:szCs w:val="20"/>
          <w:lang w:val="en-US"/>
        </w:rPr>
      </w:pPr>
    </w:p>
    <w:p w14:paraId="5A7036DB" w14:textId="26AFE2BD" w:rsidR="007651E5" w:rsidRPr="00EE5ADD" w:rsidRDefault="00861F7B" w:rsidP="00EE5ADD">
      <w:pPr>
        <w:pStyle w:val="Default"/>
        <w:spacing w:line="360" w:lineRule="auto"/>
        <w:ind w:firstLine="708"/>
        <w:jc w:val="both"/>
        <w:rPr>
          <w:rFonts w:ascii="Arial" w:hAnsi="Arial" w:cs="Arial"/>
          <w:sz w:val="20"/>
          <w:szCs w:val="20"/>
          <w:lang w:val="en-US"/>
        </w:rPr>
      </w:pPr>
      <w:r w:rsidRPr="00EE5ADD">
        <w:rPr>
          <w:rFonts w:ascii="Arial" w:hAnsi="Arial" w:cs="Arial"/>
          <w:sz w:val="20"/>
          <w:szCs w:val="20"/>
          <w:lang w:val="en-US"/>
        </w:rPr>
        <w:t xml:space="preserve">The </w:t>
      </w:r>
      <w:r w:rsidR="00940D06" w:rsidRPr="00EE5ADD">
        <w:rPr>
          <w:rFonts w:ascii="Arial" w:hAnsi="Arial" w:cs="Arial"/>
          <w:sz w:val="20"/>
          <w:szCs w:val="20"/>
          <w:lang w:val="en-US"/>
        </w:rPr>
        <w:t>outbreak</w:t>
      </w:r>
      <w:r w:rsidRPr="00EE5ADD">
        <w:rPr>
          <w:rFonts w:ascii="Arial" w:hAnsi="Arial" w:cs="Arial"/>
          <w:sz w:val="20"/>
          <w:szCs w:val="20"/>
          <w:lang w:val="en-US"/>
        </w:rPr>
        <w:t xml:space="preserve"> of the </w:t>
      </w:r>
      <w:r w:rsidR="00940D06" w:rsidRPr="00EE5ADD">
        <w:rPr>
          <w:rFonts w:ascii="Arial" w:hAnsi="Arial" w:cs="Arial"/>
          <w:sz w:val="20"/>
          <w:szCs w:val="20"/>
          <w:lang w:val="en-US"/>
        </w:rPr>
        <w:t xml:space="preserve">severe acute respiratory syndrome </w:t>
      </w:r>
      <w:r w:rsidRPr="00EE5ADD">
        <w:rPr>
          <w:rFonts w:ascii="Arial" w:hAnsi="Arial" w:cs="Arial"/>
          <w:sz w:val="20"/>
          <w:szCs w:val="20"/>
          <w:lang w:val="en-US"/>
        </w:rPr>
        <w:t>cor</w:t>
      </w:r>
      <w:r w:rsidR="00940D06" w:rsidRPr="00EE5ADD">
        <w:rPr>
          <w:rFonts w:ascii="Arial" w:hAnsi="Arial" w:cs="Arial"/>
          <w:sz w:val="20"/>
          <w:szCs w:val="20"/>
          <w:lang w:val="en-US"/>
        </w:rPr>
        <w:t xml:space="preserve">onavirus 2 (SARS-CoV-2) pandemic urged for the rapid development of </w:t>
      </w:r>
      <w:r w:rsidR="00AC62A1" w:rsidRPr="00EE5ADD">
        <w:rPr>
          <w:rFonts w:ascii="Arial" w:hAnsi="Arial" w:cs="Arial"/>
          <w:sz w:val="20"/>
          <w:szCs w:val="20"/>
          <w:lang w:val="en-US"/>
        </w:rPr>
        <w:t xml:space="preserve">vaccines </w:t>
      </w:r>
      <w:r w:rsidR="00940D06" w:rsidRPr="00EE5ADD">
        <w:rPr>
          <w:rFonts w:ascii="Arial" w:hAnsi="Arial" w:cs="Arial"/>
          <w:sz w:val="20"/>
          <w:szCs w:val="20"/>
          <w:lang w:val="en-US"/>
        </w:rPr>
        <w:t xml:space="preserve">to </w:t>
      </w:r>
      <w:r w:rsidR="000D488B" w:rsidRPr="00EE5ADD">
        <w:rPr>
          <w:rFonts w:ascii="Arial" w:hAnsi="Arial" w:cs="Arial"/>
          <w:sz w:val="20"/>
          <w:szCs w:val="20"/>
          <w:lang w:val="en-US"/>
        </w:rPr>
        <w:t>immunize the population</w:t>
      </w:r>
      <w:r w:rsidR="007651E5" w:rsidRPr="00EE5ADD">
        <w:rPr>
          <w:rFonts w:ascii="Arial" w:hAnsi="Arial" w:cs="Arial"/>
          <w:sz w:val="20"/>
          <w:szCs w:val="20"/>
          <w:lang w:val="en-US"/>
        </w:rPr>
        <w:t xml:space="preserve">. </w:t>
      </w:r>
      <w:r w:rsidR="00BA6679" w:rsidRPr="00EE5ADD">
        <w:rPr>
          <w:rFonts w:ascii="Arial" w:hAnsi="Arial" w:cs="Arial"/>
          <w:sz w:val="20"/>
          <w:szCs w:val="20"/>
          <w:lang w:val="en-US"/>
        </w:rPr>
        <w:t xml:space="preserve">Specifically, formulations such as the </w:t>
      </w:r>
      <w:r w:rsidR="00BA6679" w:rsidRPr="00EE5ADD">
        <w:rPr>
          <w:rFonts w:ascii="Arial" w:hAnsi="Arial" w:cs="Arial"/>
          <w:sz w:val="20"/>
          <w:szCs w:val="20"/>
          <w:lang w:val="en-GB"/>
        </w:rPr>
        <w:t xml:space="preserve">Pfizer-BioNTech mRNA vaccine BNT162b2 (Comirnaty) </w:t>
      </w:r>
      <w:r w:rsidR="001735DC" w:rsidRPr="00EE5ADD">
        <w:rPr>
          <w:rFonts w:ascii="Arial" w:hAnsi="Arial" w:cs="Arial"/>
          <w:sz w:val="20"/>
          <w:szCs w:val="20"/>
          <w:lang w:val="en-GB"/>
        </w:rPr>
        <w:t>are</w:t>
      </w:r>
      <w:r w:rsidR="00B47A30" w:rsidRPr="00EE5ADD">
        <w:rPr>
          <w:rFonts w:ascii="Arial" w:hAnsi="Arial" w:cs="Arial"/>
          <w:sz w:val="20"/>
          <w:szCs w:val="20"/>
          <w:lang w:val="en-GB"/>
        </w:rPr>
        <w:t xml:space="preserve"> proven to</w:t>
      </w:r>
      <w:r w:rsidR="00BA6679" w:rsidRPr="00EE5ADD">
        <w:rPr>
          <w:rFonts w:ascii="Arial" w:hAnsi="Arial" w:cs="Arial"/>
          <w:sz w:val="20"/>
          <w:szCs w:val="20"/>
          <w:lang w:val="en-GB"/>
        </w:rPr>
        <w:t xml:space="preserve"> </w:t>
      </w:r>
      <w:r w:rsidR="007651E5" w:rsidRPr="009652B3">
        <w:rPr>
          <w:rFonts w:ascii="Arial" w:hAnsi="Arial" w:cs="Arial"/>
          <w:sz w:val="20"/>
          <w:szCs w:val="20"/>
          <w:lang w:val="en-GB"/>
        </w:rPr>
        <w:t>be effective in reducing severe illness</w:t>
      </w:r>
      <w:r w:rsidR="00B171C6" w:rsidRPr="00EE5ADD">
        <w:rPr>
          <w:rFonts w:ascii="Arial" w:hAnsi="Arial" w:cs="Arial"/>
          <w:sz w:val="20"/>
          <w:szCs w:val="20"/>
          <w:lang w:val="en-GB"/>
        </w:rPr>
        <w:t>. However,</w:t>
      </w:r>
      <w:r w:rsidR="007651E5" w:rsidRPr="00EE5ADD">
        <w:rPr>
          <w:rFonts w:ascii="Arial" w:hAnsi="Arial" w:cs="Arial"/>
          <w:sz w:val="20"/>
          <w:szCs w:val="20"/>
          <w:lang w:val="en-GB"/>
        </w:rPr>
        <w:t xml:space="preserve"> it has been observed that the </w:t>
      </w:r>
      <w:r w:rsidR="005C0A3E" w:rsidRPr="00EE5ADD">
        <w:rPr>
          <w:rFonts w:ascii="Arial" w:hAnsi="Arial" w:cs="Arial"/>
          <w:sz w:val="20"/>
          <w:szCs w:val="20"/>
          <w:lang w:val="en-US"/>
        </w:rPr>
        <w:t>humoral</w:t>
      </w:r>
      <w:r w:rsidR="00BA6679" w:rsidRPr="00EE5ADD">
        <w:rPr>
          <w:rFonts w:ascii="Arial" w:hAnsi="Arial" w:cs="Arial"/>
          <w:sz w:val="20"/>
          <w:szCs w:val="20"/>
          <w:lang w:val="en-US"/>
        </w:rPr>
        <w:t xml:space="preserve"> response </w:t>
      </w:r>
      <w:r w:rsidR="007651E5" w:rsidRPr="00EE5ADD">
        <w:rPr>
          <w:rFonts w:ascii="Arial" w:hAnsi="Arial" w:cs="Arial"/>
          <w:sz w:val="20"/>
          <w:szCs w:val="20"/>
          <w:lang w:val="en-US"/>
        </w:rPr>
        <w:t>can be</w:t>
      </w:r>
      <w:r w:rsidR="007651E5" w:rsidRPr="00EE5ADD">
        <w:rPr>
          <w:rFonts w:ascii="Arial" w:hAnsi="Arial" w:cs="Arial"/>
          <w:sz w:val="20"/>
          <w:szCs w:val="20"/>
          <w:lang w:val="en-GB"/>
        </w:rPr>
        <w:t xml:space="preserve"> lost over the time</w:t>
      </w:r>
      <w:r w:rsidR="00B171C6" w:rsidRPr="00EE5ADD">
        <w:rPr>
          <w:rFonts w:ascii="Arial" w:hAnsi="Arial" w:cs="Arial"/>
          <w:sz w:val="20"/>
          <w:szCs w:val="20"/>
          <w:lang w:val="en-GB"/>
        </w:rPr>
        <w:t>, thus</w:t>
      </w:r>
      <w:r w:rsidR="007651E5" w:rsidRPr="00EE5ADD">
        <w:rPr>
          <w:rFonts w:ascii="Arial" w:hAnsi="Arial" w:cs="Arial"/>
          <w:sz w:val="20"/>
          <w:szCs w:val="20"/>
          <w:lang w:val="en-GB"/>
        </w:rPr>
        <w:t xml:space="preserve"> suggest</w:t>
      </w:r>
      <w:r w:rsidR="00B171C6" w:rsidRPr="00EE5ADD">
        <w:rPr>
          <w:rFonts w:ascii="Arial" w:hAnsi="Arial" w:cs="Arial"/>
          <w:sz w:val="20"/>
          <w:szCs w:val="20"/>
          <w:lang w:val="en-GB"/>
        </w:rPr>
        <w:t>ing</w:t>
      </w:r>
      <w:r w:rsidR="007651E5" w:rsidRPr="00EE5ADD">
        <w:rPr>
          <w:rFonts w:ascii="Arial" w:hAnsi="Arial" w:cs="Arial"/>
          <w:sz w:val="20"/>
          <w:szCs w:val="20"/>
          <w:lang w:val="en-GB"/>
        </w:rPr>
        <w:t xml:space="preserve"> </w:t>
      </w:r>
      <w:r w:rsidR="00B171C6" w:rsidRPr="00EE5ADD">
        <w:rPr>
          <w:rFonts w:ascii="Arial" w:hAnsi="Arial" w:cs="Arial"/>
          <w:sz w:val="20"/>
          <w:szCs w:val="20"/>
          <w:lang w:val="en-GB"/>
        </w:rPr>
        <w:t xml:space="preserve">that that cellular immune responses could play a major role in the protection against </w:t>
      </w:r>
      <w:r w:rsidR="00B171C6" w:rsidRPr="00EE5ADD">
        <w:rPr>
          <w:rFonts w:ascii="Arial" w:hAnsi="Arial" w:cs="Arial"/>
          <w:color w:val="auto"/>
          <w:sz w:val="20"/>
          <w:szCs w:val="20"/>
          <w:lang w:val="en-US"/>
        </w:rPr>
        <w:t xml:space="preserve">severe </w:t>
      </w:r>
      <w:r w:rsidR="00EE5ADD" w:rsidRPr="00EE5ADD">
        <w:rPr>
          <w:rFonts w:ascii="Arial" w:hAnsi="Arial" w:cs="Arial"/>
          <w:color w:val="auto"/>
          <w:sz w:val="20"/>
          <w:szCs w:val="20"/>
          <w:lang w:val="en-US"/>
        </w:rPr>
        <w:t xml:space="preserve">forms of </w:t>
      </w:r>
      <w:r w:rsidR="00B171C6" w:rsidRPr="00EE5ADD">
        <w:rPr>
          <w:rFonts w:ascii="Arial" w:hAnsi="Arial" w:cs="Arial"/>
          <w:color w:val="auto"/>
          <w:sz w:val="20"/>
          <w:szCs w:val="20"/>
          <w:lang w:val="en-US"/>
        </w:rPr>
        <w:t>COVID-19</w:t>
      </w:r>
      <w:r w:rsidR="00B171C6" w:rsidRPr="00EE5ADD">
        <w:rPr>
          <w:rFonts w:ascii="Arial" w:hAnsi="Arial" w:cs="Arial"/>
          <w:sz w:val="20"/>
          <w:szCs w:val="20"/>
          <w:lang w:val="en-US"/>
        </w:rPr>
        <w:t xml:space="preserve">. In this context, while several studies </w:t>
      </w:r>
      <w:r w:rsidR="0071746E">
        <w:rPr>
          <w:rFonts w:ascii="Arial" w:hAnsi="Arial" w:cs="Arial"/>
          <w:sz w:val="20"/>
          <w:szCs w:val="20"/>
          <w:lang w:val="en-US"/>
        </w:rPr>
        <w:t xml:space="preserve">have </w:t>
      </w:r>
      <w:r w:rsidR="00B171C6" w:rsidRPr="00EE5ADD">
        <w:rPr>
          <w:rFonts w:ascii="Arial" w:hAnsi="Arial" w:cs="Arial"/>
          <w:sz w:val="20"/>
          <w:szCs w:val="20"/>
          <w:lang w:val="en-US"/>
        </w:rPr>
        <w:t xml:space="preserve">investigated adaptive immune responses </w:t>
      </w:r>
      <w:r w:rsidR="00B171C6" w:rsidRPr="0002361C">
        <w:rPr>
          <w:rFonts w:ascii="Arial" w:hAnsi="Arial" w:cs="Arial"/>
          <w:color w:val="333333"/>
          <w:sz w:val="20"/>
          <w:szCs w:val="20"/>
          <w:shd w:val="clear" w:color="auto" w:fill="FFFFFF"/>
          <w:lang w:val="en-US"/>
        </w:rPr>
        <w:t xml:space="preserve">to </w:t>
      </w:r>
      <w:r w:rsidR="00EE5ADD" w:rsidRPr="0002361C">
        <w:rPr>
          <w:rFonts w:ascii="Arial" w:hAnsi="Arial" w:cs="Arial"/>
          <w:color w:val="333333"/>
          <w:sz w:val="20"/>
          <w:szCs w:val="20"/>
          <w:shd w:val="clear" w:color="auto" w:fill="FFFFFF"/>
          <w:lang w:val="en-US"/>
        </w:rPr>
        <w:t>anti-</w:t>
      </w:r>
      <w:r w:rsidR="00EE5ADD" w:rsidRPr="00EE5ADD">
        <w:rPr>
          <w:rFonts w:ascii="Arial" w:hAnsi="Arial" w:cs="Arial"/>
          <w:sz w:val="20"/>
          <w:szCs w:val="20"/>
          <w:lang w:val="en-US"/>
        </w:rPr>
        <w:t>SARS-CoV-2</w:t>
      </w:r>
      <w:r w:rsidR="00B171C6" w:rsidRPr="0002361C">
        <w:rPr>
          <w:rFonts w:ascii="Arial" w:hAnsi="Arial" w:cs="Arial"/>
          <w:color w:val="333333"/>
          <w:sz w:val="20"/>
          <w:szCs w:val="20"/>
          <w:shd w:val="clear" w:color="auto" w:fill="FFFFFF"/>
          <w:lang w:val="en-US"/>
        </w:rPr>
        <w:t xml:space="preserve"> vaccination, little is known </w:t>
      </w:r>
      <w:r w:rsidR="00EE5ADD" w:rsidRPr="0002361C">
        <w:rPr>
          <w:rFonts w:ascii="Arial" w:hAnsi="Arial" w:cs="Arial"/>
          <w:color w:val="333333"/>
          <w:sz w:val="20"/>
          <w:szCs w:val="20"/>
          <w:shd w:val="clear" w:color="auto" w:fill="FFFFFF"/>
          <w:lang w:val="en-US"/>
        </w:rPr>
        <w:t>about</w:t>
      </w:r>
      <w:r w:rsidR="00B171C6" w:rsidRPr="0002361C">
        <w:rPr>
          <w:rFonts w:ascii="Arial" w:hAnsi="Arial" w:cs="Arial"/>
          <w:color w:val="333333"/>
          <w:sz w:val="20"/>
          <w:szCs w:val="20"/>
          <w:shd w:val="clear" w:color="auto" w:fill="FFFFFF"/>
          <w:lang w:val="en-US"/>
        </w:rPr>
        <w:t xml:space="preserve"> the role </w:t>
      </w:r>
      <w:r w:rsidR="00EE5ADD" w:rsidRPr="0002361C">
        <w:rPr>
          <w:rFonts w:ascii="Arial" w:hAnsi="Arial" w:cs="Arial"/>
          <w:color w:val="333333"/>
          <w:sz w:val="20"/>
          <w:szCs w:val="20"/>
          <w:shd w:val="clear" w:color="auto" w:fill="FFFFFF"/>
          <w:lang w:val="en-US"/>
        </w:rPr>
        <w:t xml:space="preserve">of </w:t>
      </w:r>
      <w:r w:rsidR="00B171C6" w:rsidRPr="0002361C">
        <w:rPr>
          <w:rFonts w:ascii="Arial" w:hAnsi="Arial" w:cs="Arial"/>
          <w:color w:val="333333"/>
          <w:sz w:val="20"/>
          <w:szCs w:val="20"/>
          <w:shd w:val="clear" w:color="auto" w:fill="FFFFFF"/>
          <w:lang w:val="en-US"/>
        </w:rPr>
        <w:t>innate immune cells</w:t>
      </w:r>
      <w:r w:rsidR="00EE5ADD" w:rsidRPr="0002361C">
        <w:rPr>
          <w:rFonts w:ascii="Arial" w:hAnsi="Arial" w:cs="Arial"/>
          <w:color w:val="333333"/>
          <w:sz w:val="20"/>
          <w:szCs w:val="20"/>
          <w:shd w:val="clear" w:color="auto" w:fill="FFFFFF"/>
          <w:lang w:val="en-US"/>
        </w:rPr>
        <w:t xml:space="preserve"> in </w:t>
      </w:r>
      <w:r w:rsidR="007651E5" w:rsidRPr="0002361C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reducing severe illness and casualty. </w:t>
      </w:r>
    </w:p>
    <w:p w14:paraId="53337DEB" w14:textId="53A98016" w:rsidR="00EE5ADD" w:rsidRDefault="00EE5ADD" w:rsidP="00753F88">
      <w:pPr>
        <w:pStyle w:val="Default"/>
        <w:spacing w:line="360" w:lineRule="auto"/>
        <w:ind w:firstLine="708"/>
        <w:jc w:val="both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>Given these premises, h</w:t>
      </w:r>
      <w:r w:rsidRPr="00833E10">
        <w:rPr>
          <w:rFonts w:ascii="Arial" w:hAnsi="Arial" w:cs="Arial"/>
          <w:sz w:val="20"/>
          <w:szCs w:val="20"/>
          <w:lang w:val="en-US"/>
        </w:rPr>
        <w:t xml:space="preserve">erein, we investigated </w:t>
      </w:r>
      <w:r w:rsidR="00753F88" w:rsidRPr="00833E10">
        <w:rPr>
          <w:rFonts w:ascii="Arial" w:hAnsi="Arial" w:cs="Arial"/>
          <w:sz w:val="20"/>
          <w:szCs w:val="20"/>
          <w:lang w:val="en-GB"/>
        </w:rPr>
        <w:t xml:space="preserve">in a cohort of six </w:t>
      </w:r>
      <w:r w:rsidR="00753F88">
        <w:rPr>
          <w:rFonts w:ascii="Arial" w:hAnsi="Arial" w:cs="Arial"/>
          <w:sz w:val="20"/>
          <w:szCs w:val="20"/>
          <w:lang w:val="en-GB"/>
        </w:rPr>
        <w:t>healthy donors,</w:t>
      </w:r>
      <w:r w:rsidR="00753F88" w:rsidRPr="00833E10">
        <w:rPr>
          <w:rFonts w:ascii="Arial" w:hAnsi="Arial" w:cs="Arial"/>
          <w:sz w:val="20"/>
          <w:szCs w:val="20"/>
          <w:lang w:val="en-GB"/>
        </w:rPr>
        <w:t xml:space="preserve"> naïve for SARS-CoV2</w:t>
      </w:r>
      <w:r w:rsidR="00753F88">
        <w:rPr>
          <w:rFonts w:ascii="Arial" w:hAnsi="Arial" w:cs="Arial"/>
          <w:sz w:val="20"/>
          <w:szCs w:val="20"/>
          <w:lang w:val="en-GB"/>
        </w:rPr>
        <w:t xml:space="preserve"> </w:t>
      </w:r>
      <w:r w:rsidRPr="00833E10">
        <w:rPr>
          <w:rFonts w:ascii="Arial" w:hAnsi="Arial" w:cs="Arial"/>
          <w:sz w:val="20"/>
          <w:szCs w:val="20"/>
          <w:lang w:val="en-US"/>
        </w:rPr>
        <w:t xml:space="preserve">the effects of </w:t>
      </w:r>
      <w:r w:rsidR="007B1078">
        <w:rPr>
          <w:rFonts w:ascii="Arial" w:hAnsi="Arial" w:cs="Arial"/>
          <w:sz w:val="20"/>
          <w:szCs w:val="20"/>
          <w:lang w:val="en-US"/>
        </w:rPr>
        <w:t xml:space="preserve">administration of two doses of </w:t>
      </w:r>
      <w:r w:rsidRPr="00833E10">
        <w:rPr>
          <w:rFonts w:ascii="Arial" w:hAnsi="Arial" w:cs="Arial"/>
          <w:sz w:val="20"/>
          <w:szCs w:val="20"/>
          <w:lang w:val="en-GB"/>
        </w:rPr>
        <w:t xml:space="preserve">BNT162b2 </w:t>
      </w:r>
      <w:r w:rsidR="001C2167">
        <w:rPr>
          <w:rFonts w:ascii="Arial" w:hAnsi="Arial" w:cs="Arial"/>
          <w:sz w:val="20"/>
          <w:szCs w:val="20"/>
          <w:lang w:val="en-GB"/>
        </w:rPr>
        <w:t xml:space="preserve">vaccine </w:t>
      </w:r>
      <w:r w:rsidRPr="00833E10">
        <w:rPr>
          <w:rFonts w:ascii="Arial" w:hAnsi="Arial" w:cs="Arial"/>
          <w:sz w:val="20"/>
          <w:szCs w:val="20"/>
          <w:lang w:val="en-GB"/>
        </w:rPr>
        <w:t>on circulating</w:t>
      </w:r>
      <w:r>
        <w:rPr>
          <w:rFonts w:ascii="Arial" w:hAnsi="Arial" w:cs="Arial"/>
          <w:color w:val="auto"/>
          <w:sz w:val="20"/>
          <w:szCs w:val="20"/>
          <w:lang w:val="en-GB"/>
        </w:rPr>
        <w:t xml:space="preserve"> </w:t>
      </w:r>
      <w:r w:rsidR="00BA6679" w:rsidRPr="00833E10">
        <w:rPr>
          <w:rFonts w:ascii="Arial" w:hAnsi="Arial" w:cs="Arial"/>
          <w:sz w:val="20"/>
          <w:szCs w:val="20"/>
          <w:lang w:val="en-US"/>
        </w:rPr>
        <w:t>Natural Killer (NK) cells</w:t>
      </w:r>
      <w:r>
        <w:rPr>
          <w:rFonts w:ascii="Arial" w:hAnsi="Arial" w:cs="Arial"/>
          <w:sz w:val="20"/>
          <w:szCs w:val="20"/>
          <w:lang w:val="en-US"/>
        </w:rPr>
        <w:t xml:space="preserve">, innate </w:t>
      </w:r>
      <w:r w:rsidR="00BA6679" w:rsidRPr="00833E10">
        <w:rPr>
          <w:rFonts w:ascii="Arial" w:hAnsi="Arial" w:cs="Arial"/>
          <w:sz w:val="20"/>
          <w:szCs w:val="20"/>
          <w:lang w:val="en-US"/>
        </w:rPr>
        <w:t xml:space="preserve">cytotoxic </w:t>
      </w:r>
      <w:r w:rsidR="000D488B" w:rsidRPr="00833E10">
        <w:rPr>
          <w:rFonts w:ascii="Arial" w:hAnsi="Arial" w:cs="Arial"/>
          <w:sz w:val="20"/>
          <w:szCs w:val="20"/>
          <w:lang w:val="en-US"/>
        </w:rPr>
        <w:t xml:space="preserve">lymphocytes, </w:t>
      </w:r>
      <w:r w:rsidR="007E3D13">
        <w:rPr>
          <w:rFonts w:ascii="Arial" w:hAnsi="Arial" w:cs="Arial"/>
          <w:sz w:val="20"/>
          <w:szCs w:val="20"/>
          <w:lang w:val="en-US"/>
        </w:rPr>
        <w:t>essential</w:t>
      </w:r>
      <w:r w:rsidR="00BA6679" w:rsidRPr="00833E10">
        <w:rPr>
          <w:rFonts w:ascii="Arial" w:hAnsi="Arial" w:cs="Arial"/>
          <w:sz w:val="20"/>
          <w:szCs w:val="20"/>
          <w:lang w:val="en-US"/>
        </w:rPr>
        <w:t xml:space="preserve"> in controlling viral infections</w:t>
      </w:r>
      <w:r w:rsidR="007E3D13">
        <w:rPr>
          <w:rFonts w:ascii="Arial" w:hAnsi="Arial" w:cs="Arial"/>
          <w:sz w:val="20"/>
          <w:szCs w:val="20"/>
          <w:lang w:val="en-US"/>
        </w:rPr>
        <w:t xml:space="preserve">, </w:t>
      </w:r>
      <w:r w:rsidR="00753F88">
        <w:rPr>
          <w:rFonts w:ascii="Arial" w:hAnsi="Arial" w:cs="Arial"/>
          <w:sz w:val="20"/>
          <w:szCs w:val="20"/>
          <w:lang w:val="en-US"/>
        </w:rPr>
        <w:t>and able</w:t>
      </w:r>
      <w:r w:rsidR="007E3D13">
        <w:rPr>
          <w:rFonts w:ascii="Arial" w:hAnsi="Arial" w:cs="Arial"/>
          <w:sz w:val="20"/>
          <w:szCs w:val="20"/>
          <w:lang w:val="en-US"/>
        </w:rPr>
        <w:t xml:space="preserve"> to acquire </w:t>
      </w:r>
      <w:r w:rsidR="00BA6679" w:rsidRPr="00833E10">
        <w:rPr>
          <w:rFonts w:ascii="Arial" w:hAnsi="Arial" w:cs="Arial"/>
          <w:sz w:val="20"/>
          <w:szCs w:val="20"/>
          <w:lang w:val="en-US"/>
        </w:rPr>
        <w:t>memory-like</w:t>
      </w:r>
      <w:r w:rsidR="00753F88">
        <w:rPr>
          <w:rFonts w:ascii="Arial" w:hAnsi="Arial" w:cs="Arial"/>
          <w:sz w:val="20"/>
          <w:szCs w:val="20"/>
          <w:lang w:val="en-US"/>
        </w:rPr>
        <w:t>/adaptive</w:t>
      </w:r>
      <w:r w:rsidR="00753F88" w:rsidRPr="00833E10">
        <w:rPr>
          <w:rFonts w:ascii="Arial" w:hAnsi="Arial" w:cs="Arial"/>
          <w:sz w:val="20"/>
          <w:szCs w:val="20"/>
          <w:lang w:val="en-US"/>
        </w:rPr>
        <w:t xml:space="preserve"> </w:t>
      </w:r>
      <w:r w:rsidR="00753F88">
        <w:rPr>
          <w:rFonts w:ascii="Arial" w:hAnsi="Arial" w:cs="Arial"/>
          <w:sz w:val="20"/>
          <w:szCs w:val="20"/>
          <w:lang w:val="en-US"/>
        </w:rPr>
        <w:t>properties</w:t>
      </w:r>
      <w:r w:rsidR="007E3D13">
        <w:rPr>
          <w:rFonts w:ascii="Arial" w:hAnsi="Arial" w:cs="Arial"/>
          <w:sz w:val="20"/>
          <w:szCs w:val="20"/>
          <w:lang w:val="en-US"/>
        </w:rPr>
        <w:t xml:space="preserve">. </w:t>
      </w:r>
    </w:p>
    <w:p w14:paraId="330D3166" w14:textId="2FA6481C" w:rsidR="00287D26" w:rsidRDefault="00753F88" w:rsidP="0002361C">
      <w:pPr>
        <w:pStyle w:val="Default"/>
        <w:spacing w:line="360" w:lineRule="auto"/>
        <w:ind w:firstLine="708"/>
        <w:jc w:val="both"/>
        <w:rPr>
          <w:rFonts w:ascii="Arial" w:hAnsi="Arial" w:cs="Arial"/>
          <w:sz w:val="20"/>
          <w:szCs w:val="20"/>
          <w:lang w:val="en-US" w:eastAsia="en-US"/>
        </w:rPr>
      </w:pPr>
      <w:r>
        <w:rPr>
          <w:rFonts w:ascii="Arial" w:hAnsi="Arial" w:cs="Arial"/>
          <w:sz w:val="20"/>
          <w:szCs w:val="20"/>
          <w:lang w:val="en-GB"/>
        </w:rPr>
        <w:t xml:space="preserve">By </w:t>
      </w:r>
      <w:r>
        <w:rPr>
          <w:rFonts w:ascii="Arial" w:hAnsi="Arial" w:cs="Arial"/>
          <w:sz w:val="20"/>
          <w:szCs w:val="20"/>
          <w:lang w:val="en-US" w:eastAsia="en-US"/>
        </w:rPr>
        <w:t>employ</w:t>
      </w:r>
      <w:r w:rsidR="005F7C36">
        <w:rPr>
          <w:rFonts w:ascii="Arial" w:hAnsi="Arial" w:cs="Arial"/>
          <w:sz w:val="20"/>
          <w:szCs w:val="20"/>
          <w:lang w:val="en-US" w:eastAsia="en-US"/>
        </w:rPr>
        <w:t>ing</w:t>
      </w:r>
      <w:r>
        <w:rPr>
          <w:rFonts w:ascii="Arial" w:hAnsi="Arial" w:cs="Arial"/>
          <w:sz w:val="20"/>
          <w:szCs w:val="20"/>
          <w:lang w:val="en-US" w:eastAsia="en-US"/>
        </w:rPr>
        <w:t xml:space="preserve"> </w:t>
      </w:r>
      <w:r w:rsidRPr="007D21B1">
        <w:rPr>
          <w:rFonts w:ascii="Arial" w:hAnsi="Arial" w:cs="Arial"/>
          <w:sz w:val="20"/>
          <w:szCs w:val="20"/>
          <w:lang w:val="en-US"/>
        </w:rPr>
        <w:t xml:space="preserve">a </w:t>
      </w:r>
      <w:r w:rsidRPr="007D21B1">
        <w:rPr>
          <w:rFonts w:ascii="Arial" w:hAnsi="Arial" w:cs="Arial"/>
          <w:sz w:val="20"/>
          <w:szCs w:val="20"/>
          <w:lang w:val="en-GB"/>
        </w:rPr>
        <w:t>longitudinal computational profiling</w:t>
      </w:r>
      <w:r>
        <w:rPr>
          <w:rFonts w:ascii="Arial" w:hAnsi="Arial" w:cs="Arial"/>
          <w:sz w:val="20"/>
          <w:szCs w:val="20"/>
          <w:lang w:val="en-GB"/>
        </w:rPr>
        <w:t xml:space="preserve"> </w:t>
      </w:r>
      <w:r w:rsidRPr="007D21B1">
        <w:rPr>
          <w:rFonts w:ascii="Arial" w:hAnsi="Arial" w:cs="Arial"/>
          <w:sz w:val="20"/>
          <w:szCs w:val="20"/>
          <w:lang w:val="en-US" w:eastAsia="en-US"/>
        </w:rPr>
        <w:t>by single</w:t>
      </w:r>
      <w:r>
        <w:rPr>
          <w:rFonts w:ascii="Arial" w:hAnsi="Arial" w:cs="Arial"/>
          <w:sz w:val="20"/>
          <w:szCs w:val="20"/>
          <w:lang w:val="en-US" w:eastAsia="en-US"/>
        </w:rPr>
        <w:t>-</w:t>
      </w:r>
      <w:r w:rsidRPr="007D21B1">
        <w:rPr>
          <w:rFonts w:ascii="Arial" w:hAnsi="Arial" w:cs="Arial"/>
          <w:sz w:val="20"/>
          <w:szCs w:val="20"/>
          <w:lang w:val="en-US" w:eastAsia="en-US"/>
        </w:rPr>
        <w:t>cell RNA sequencing analysis</w:t>
      </w:r>
      <w:r>
        <w:rPr>
          <w:rFonts w:ascii="Arial" w:hAnsi="Arial" w:cs="Arial"/>
          <w:sz w:val="20"/>
          <w:szCs w:val="20"/>
          <w:lang w:val="en-US" w:eastAsia="en-US"/>
        </w:rPr>
        <w:t xml:space="preserve">, </w:t>
      </w:r>
      <w:r w:rsidR="005F7C36">
        <w:rPr>
          <w:rFonts w:ascii="Arial" w:hAnsi="Arial" w:cs="Arial"/>
          <w:sz w:val="20"/>
          <w:szCs w:val="20"/>
          <w:lang w:val="en-US" w:eastAsia="en-US"/>
        </w:rPr>
        <w:t>we</w:t>
      </w:r>
      <w:r w:rsidR="000A24F7">
        <w:rPr>
          <w:rFonts w:ascii="Arial" w:hAnsi="Arial" w:cs="Arial"/>
          <w:sz w:val="20"/>
          <w:szCs w:val="20"/>
          <w:lang w:val="en-US" w:eastAsia="en-US"/>
        </w:rPr>
        <w:t xml:space="preserve"> identif</w:t>
      </w:r>
      <w:r w:rsidR="005F7C36">
        <w:rPr>
          <w:rFonts w:ascii="Arial" w:hAnsi="Arial" w:cs="Arial"/>
          <w:sz w:val="20"/>
          <w:szCs w:val="20"/>
          <w:lang w:val="en-US" w:eastAsia="en-US"/>
        </w:rPr>
        <w:t>ied</w:t>
      </w:r>
      <w:r w:rsidR="00833E10" w:rsidRPr="00833E10">
        <w:rPr>
          <w:rFonts w:ascii="Arial" w:hAnsi="Arial" w:cs="Arial"/>
          <w:sz w:val="20"/>
          <w:szCs w:val="20"/>
          <w:lang w:val="en-US" w:eastAsia="en-US"/>
        </w:rPr>
        <w:t xml:space="preserve"> </w:t>
      </w:r>
      <w:r w:rsidR="00833E10" w:rsidRPr="000A24F7">
        <w:rPr>
          <w:rFonts w:ascii="Arial" w:hAnsi="Arial" w:cs="Arial"/>
          <w:color w:val="000000" w:themeColor="text1"/>
          <w:sz w:val="20"/>
          <w:szCs w:val="20"/>
          <w:lang w:val="en-US" w:eastAsia="en-US"/>
        </w:rPr>
        <w:t>eight</w:t>
      </w:r>
      <w:r w:rsidR="004B3ABE" w:rsidRPr="000A24F7">
        <w:rPr>
          <w:rFonts w:ascii="Arial" w:hAnsi="Arial" w:cs="Arial"/>
          <w:color w:val="000000" w:themeColor="text1"/>
          <w:sz w:val="20"/>
          <w:szCs w:val="20"/>
          <w:lang w:val="en-US" w:eastAsia="en-US"/>
        </w:rPr>
        <w:t xml:space="preserve"> </w:t>
      </w:r>
      <w:r w:rsidR="004B3ABE" w:rsidRPr="00833E10">
        <w:rPr>
          <w:rFonts w:ascii="Arial" w:hAnsi="Arial" w:cs="Arial"/>
          <w:sz w:val="20"/>
          <w:szCs w:val="20"/>
          <w:lang w:val="en-US" w:eastAsia="en-US"/>
        </w:rPr>
        <w:t xml:space="preserve">clusters of </w:t>
      </w:r>
      <w:r w:rsidR="005F7C36">
        <w:rPr>
          <w:rFonts w:ascii="Arial" w:hAnsi="Arial" w:cs="Arial"/>
          <w:sz w:val="20"/>
          <w:szCs w:val="20"/>
          <w:lang w:val="en-US" w:eastAsia="en-US"/>
        </w:rPr>
        <w:t xml:space="preserve">phenotypically distinct </w:t>
      </w:r>
      <w:r w:rsidR="004B3ABE" w:rsidRPr="00833E10">
        <w:rPr>
          <w:rFonts w:ascii="Arial" w:hAnsi="Arial" w:cs="Arial"/>
          <w:sz w:val="20"/>
          <w:szCs w:val="20"/>
          <w:lang w:val="en-US" w:eastAsia="en-US"/>
        </w:rPr>
        <w:t>NK cells</w:t>
      </w:r>
      <w:r w:rsidR="005F7C36">
        <w:rPr>
          <w:rFonts w:ascii="Arial" w:hAnsi="Arial" w:cs="Arial"/>
          <w:sz w:val="20"/>
          <w:szCs w:val="20"/>
          <w:lang w:val="en-US" w:eastAsia="en-US"/>
        </w:rPr>
        <w:t xml:space="preserve">. </w:t>
      </w:r>
      <w:r w:rsidR="005C0A3E" w:rsidRPr="00833E10">
        <w:rPr>
          <w:rFonts w:ascii="Arial" w:hAnsi="Arial" w:cs="Arial"/>
          <w:sz w:val="20"/>
          <w:szCs w:val="20"/>
          <w:lang w:val="en-US" w:eastAsia="en-US"/>
        </w:rPr>
        <w:t xml:space="preserve">Our data showed that </w:t>
      </w:r>
      <w:r w:rsidR="00833E10" w:rsidRPr="00833E10">
        <w:rPr>
          <w:rFonts w:ascii="Arial" w:hAnsi="Arial" w:cs="Arial"/>
          <w:sz w:val="20"/>
          <w:szCs w:val="20"/>
          <w:lang w:val="en-US" w:eastAsia="en-US"/>
        </w:rPr>
        <w:t>most</w:t>
      </w:r>
      <w:r w:rsidR="005C0A3E" w:rsidRPr="00833E10">
        <w:rPr>
          <w:rFonts w:ascii="Arial" w:hAnsi="Arial" w:cs="Arial"/>
          <w:sz w:val="20"/>
          <w:szCs w:val="20"/>
          <w:lang w:val="en-US" w:eastAsia="en-US"/>
        </w:rPr>
        <w:t xml:space="preserve"> cluster</w:t>
      </w:r>
      <w:r w:rsidR="008565BD">
        <w:rPr>
          <w:rFonts w:ascii="Arial" w:hAnsi="Arial" w:cs="Arial"/>
          <w:sz w:val="20"/>
          <w:szCs w:val="20"/>
          <w:lang w:val="en-US" w:eastAsia="en-US"/>
        </w:rPr>
        <w:t>s</w:t>
      </w:r>
      <w:r w:rsidR="005C0A3E" w:rsidRPr="00833E10">
        <w:rPr>
          <w:rFonts w:ascii="Arial" w:hAnsi="Arial" w:cs="Arial"/>
          <w:sz w:val="20"/>
          <w:szCs w:val="20"/>
          <w:lang w:val="en-US" w:eastAsia="en-US"/>
        </w:rPr>
        <w:t xml:space="preserve"> </w:t>
      </w:r>
      <w:r w:rsidR="001C2167" w:rsidRPr="007D21B1">
        <w:rPr>
          <w:rFonts w:ascii="Arial" w:hAnsi="Arial" w:cs="Arial"/>
          <w:sz w:val="20"/>
          <w:szCs w:val="20"/>
          <w:lang w:val="en-US" w:eastAsia="en-US"/>
        </w:rPr>
        <w:t xml:space="preserve">harbor </w:t>
      </w:r>
      <w:r w:rsidR="005C0A3E" w:rsidRPr="00833E10">
        <w:rPr>
          <w:rFonts w:ascii="Arial" w:hAnsi="Arial" w:cs="Arial"/>
          <w:sz w:val="20"/>
          <w:szCs w:val="20"/>
          <w:lang w:val="en-US" w:eastAsia="en-US"/>
        </w:rPr>
        <w:t>an activated signature</w:t>
      </w:r>
      <w:r w:rsidR="001C2167">
        <w:rPr>
          <w:rFonts w:ascii="Arial" w:hAnsi="Arial" w:cs="Arial"/>
          <w:sz w:val="20"/>
          <w:szCs w:val="20"/>
          <w:lang w:val="en-US" w:eastAsia="en-US"/>
        </w:rPr>
        <w:t xml:space="preserve"> </w:t>
      </w:r>
      <w:r w:rsidR="001C2167" w:rsidRPr="007D21B1">
        <w:rPr>
          <w:rFonts w:ascii="Arial" w:hAnsi="Arial" w:cs="Arial"/>
          <w:sz w:val="20"/>
          <w:szCs w:val="20"/>
          <w:lang w:val="en-US" w:eastAsia="en-US"/>
        </w:rPr>
        <w:t xml:space="preserve">following </w:t>
      </w:r>
      <w:r w:rsidR="001C2167">
        <w:rPr>
          <w:rFonts w:ascii="Arial" w:hAnsi="Arial" w:cs="Arial"/>
          <w:sz w:val="20"/>
          <w:szCs w:val="20"/>
          <w:lang w:val="en-US" w:eastAsia="en-US"/>
        </w:rPr>
        <w:t>the</w:t>
      </w:r>
      <w:r w:rsidR="001C2167" w:rsidRPr="007D21B1">
        <w:rPr>
          <w:rFonts w:ascii="Arial" w:hAnsi="Arial" w:cs="Arial"/>
          <w:sz w:val="20"/>
          <w:szCs w:val="20"/>
          <w:lang w:val="en-US" w:eastAsia="en-US"/>
        </w:rPr>
        <w:t xml:space="preserve"> vaccine infusion</w:t>
      </w:r>
      <w:r w:rsidR="001C2167">
        <w:rPr>
          <w:rFonts w:ascii="Arial" w:hAnsi="Arial" w:cs="Arial"/>
          <w:sz w:val="20"/>
          <w:szCs w:val="20"/>
          <w:lang w:val="en-US" w:eastAsia="en-US"/>
        </w:rPr>
        <w:t>,</w:t>
      </w:r>
      <w:r w:rsidR="001C2167" w:rsidRPr="00833E10">
        <w:rPr>
          <w:rFonts w:ascii="Arial" w:hAnsi="Arial" w:cs="Arial"/>
          <w:sz w:val="20"/>
          <w:szCs w:val="20"/>
          <w:lang w:val="en-US" w:eastAsia="en-US"/>
        </w:rPr>
        <w:t xml:space="preserve"> </w:t>
      </w:r>
      <w:r w:rsidR="005C0A3E" w:rsidRPr="00833E10">
        <w:rPr>
          <w:rFonts w:ascii="Arial" w:hAnsi="Arial" w:cs="Arial"/>
          <w:sz w:val="20"/>
          <w:szCs w:val="20"/>
          <w:lang w:val="en-US" w:eastAsia="en-US"/>
        </w:rPr>
        <w:t xml:space="preserve">triggered by the first </w:t>
      </w:r>
      <w:r w:rsidR="000A24F7">
        <w:rPr>
          <w:rFonts w:ascii="Arial" w:hAnsi="Arial" w:cs="Arial"/>
          <w:sz w:val="20"/>
          <w:szCs w:val="20"/>
          <w:lang w:val="en-US" w:eastAsia="en-US"/>
        </w:rPr>
        <w:t>administration</w:t>
      </w:r>
      <w:r w:rsidR="005C0A3E" w:rsidRPr="00833E10">
        <w:rPr>
          <w:rFonts w:ascii="Arial" w:hAnsi="Arial" w:cs="Arial"/>
          <w:sz w:val="20"/>
          <w:szCs w:val="20"/>
          <w:lang w:val="en-US" w:eastAsia="en-US"/>
        </w:rPr>
        <w:t xml:space="preserve"> and boosted by the second</w:t>
      </w:r>
      <w:r w:rsidR="007B1078">
        <w:rPr>
          <w:rFonts w:ascii="Arial" w:hAnsi="Arial" w:cs="Arial"/>
          <w:sz w:val="20"/>
          <w:szCs w:val="20"/>
          <w:lang w:val="en-US" w:eastAsia="en-US"/>
        </w:rPr>
        <w:t xml:space="preserve"> dose</w:t>
      </w:r>
      <w:r w:rsidR="000A24F7">
        <w:rPr>
          <w:rFonts w:ascii="Arial" w:hAnsi="Arial" w:cs="Arial"/>
          <w:sz w:val="20"/>
          <w:szCs w:val="20"/>
          <w:lang w:val="en-US" w:eastAsia="en-US"/>
        </w:rPr>
        <w:t>. Out of</w:t>
      </w:r>
      <w:r w:rsidR="005C0A3E" w:rsidRPr="00833E10">
        <w:rPr>
          <w:rFonts w:ascii="Arial" w:hAnsi="Arial" w:cs="Arial"/>
          <w:sz w:val="20"/>
          <w:szCs w:val="20"/>
          <w:lang w:val="en-US" w:eastAsia="en-US"/>
        </w:rPr>
        <w:t xml:space="preserve"> all</w:t>
      </w:r>
      <w:r w:rsidR="000F6E90">
        <w:rPr>
          <w:rFonts w:ascii="Arial" w:hAnsi="Arial" w:cs="Arial"/>
          <w:sz w:val="20"/>
          <w:szCs w:val="20"/>
          <w:lang w:val="en-US" w:eastAsia="en-US"/>
        </w:rPr>
        <w:t xml:space="preserve"> </w:t>
      </w:r>
      <w:r w:rsidR="005C0A3E" w:rsidRPr="00833E10">
        <w:rPr>
          <w:rFonts w:ascii="Arial" w:hAnsi="Arial" w:cs="Arial"/>
          <w:sz w:val="20"/>
          <w:szCs w:val="20"/>
          <w:lang w:val="en-US" w:eastAsia="en-US"/>
        </w:rPr>
        <w:t xml:space="preserve">clusters, </w:t>
      </w:r>
      <w:r w:rsidR="009C5189">
        <w:rPr>
          <w:rFonts w:ascii="Arial" w:hAnsi="Arial" w:cs="Arial"/>
          <w:sz w:val="20"/>
          <w:szCs w:val="20"/>
          <w:lang w:val="en-US" w:eastAsia="en-US"/>
        </w:rPr>
        <w:t xml:space="preserve">we identified </w:t>
      </w:r>
      <w:r w:rsidR="005C07E6">
        <w:rPr>
          <w:rFonts w:ascii="Arial" w:hAnsi="Arial" w:cs="Arial"/>
          <w:sz w:val="20"/>
          <w:szCs w:val="20"/>
          <w:lang w:val="en-US" w:eastAsia="en-US"/>
        </w:rPr>
        <w:t>one</w:t>
      </w:r>
      <w:r w:rsidR="005C0A3E" w:rsidRPr="00833E10">
        <w:rPr>
          <w:rFonts w:ascii="Arial" w:hAnsi="Arial" w:cs="Arial"/>
          <w:sz w:val="20"/>
          <w:szCs w:val="20"/>
          <w:lang w:val="en-US" w:eastAsia="en-US"/>
        </w:rPr>
        <w:t xml:space="preserve"> </w:t>
      </w:r>
      <w:r w:rsidR="009C5189">
        <w:rPr>
          <w:rFonts w:ascii="Arial" w:hAnsi="Arial" w:cs="Arial"/>
          <w:sz w:val="20"/>
          <w:szCs w:val="20"/>
          <w:lang w:val="en-US" w:eastAsia="en-US"/>
        </w:rPr>
        <w:t>cluster of</w:t>
      </w:r>
      <w:r w:rsidR="008565BD">
        <w:rPr>
          <w:rFonts w:ascii="Arial" w:hAnsi="Arial" w:cs="Arial"/>
          <w:sz w:val="20"/>
          <w:szCs w:val="20"/>
          <w:lang w:val="en-US" w:eastAsia="en-US"/>
        </w:rPr>
        <w:t xml:space="preserve"> </w:t>
      </w:r>
      <w:r w:rsidR="005C0A3E" w:rsidRPr="00833E10">
        <w:rPr>
          <w:rFonts w:ascii="Arial" w:hAnsi="Arial" w:cs="Arial"/>
          <w:sz w:val="20"/>
          <w:szCs w:val="20"/>
          <w:lang w:val="en-US" w:eastAsia="en-US"/>
        </w:rPr>
        <w:t>adaptive NK cells</w:t>
      </w:r>
      <w:r w:rsidR="000A24F7">
        <w:rPr>
          <w:rFonts w:ascii="Arial" w:hAnsi="Arial" w:cs="Arial"/>
          <w:sz w:val="20"/>
          <w:szCs w:val="20"/>
          <w:lang w:val="en-US" w:eastAsia="en-US"/>
        </w:rPr>
        <w:t xml:space="preserve">, </w:t>
      </w:r>
      <w:r w:rsidR="00287D26">
        <w:rPr>
          <w:rFonts w:ascii="Arial" w:hAnsi="Arial" w:cs="Arial"/>
          <w:sz w:val="20"/>
          <w:szCs w:val="20"/>
          <w:lang w:val="en-US" w:eastAsia="en-US"/>
        </w:rPr>
        <w:t xml:space="preserve">characterized by the upregulation of CD3E, </w:t>
      </w:r>
      <w:r w:rsidR="00287D26" w:rsidRPr="00833E10">
        <w:rPr>
          <w:rFonts w:ascii="Arial" w:hAnsi="Arial" w:cs="Arial"/>
          <w:sz w:val="20"/>
          <w:szCs w:val="20"/>
          <w:lang w:val="en-US" w:eastAsia="en-US"/>
        </w:rPr>
        <w:t>NKG2C</w:t>
      </w:r>
      <w:r w:rsidR="00287D26">
        <w:rPr>
          <w:rFonts w:ascii="Arial" w:hAnsi="Arial" w:cs="Arial"/>
          <w:sz w:val="20"/>
          <w:szCs w:val="20"/>
          <w:lang w:val="en-US" w:eastAsia="en-US"/>
        </w:rPr>
        <w:t xml:space="preserve"> and CD2 with respect to the other NK cell clusters. This cluster </w:t>
      </w:r>
      <w:r w:rsidR="009C5189" w:rsidRPr="00833E10">
        <w:rPr>
          <w:rFonts w:ascii="Arial" w:hAnsi="Arial" w:cs="Arial"/>
          <w:sz w:val="20"/>
          <w:szCs w:val="20"/>
          <w:lang w:val="en-US" w:eastAsia="en-US"/>
        </w:rPr>
        <w:t>show</w:t>
      </w:r>
      <w:r w:rsidR="00287D26">
        <w:rPr>
          <w:rFonts w:ascii="Arial" w:hAnsi="Arial" w:cs="Arial"/>
          <w:sz w:val="20"/>
          <w:szCs w:val="20"/>
          <w:lang w:val="en-US" w:eastAsia="en-US"/>
        </w:rPr>
        <w:t>ed</w:t>
      </w:r>
      <w:r w:rsidR="009C5189" w:rsidRPr="00833E10">
        <w:rPr>
          <w:rFonts w:ascii="Arial" w:hAnsi="Arial" w:cs="Arial"/>
          <w:sz w:val="20"/>
          <w:szCs w:val="20"/>
          <w:lang w:val="en-US" w:eastAsia="en-US"/>
        </w:rPr>
        <w:t xml:space="preserve"> </w:t>
      </w:r>
      <w:r w:rsidR="00833E10" w:rsidRPr="00833E10">
        <w:rPr>
          <w:rFonts w:ascii="Arial" w:hAnsi="Arial" w:cs="Arial"/>
          <w:sz w:val="20"/>
          <w:szCs w:val="20"/>
          <w:lang w:val="en-US" w:eastAsia="en-US"/>
        </w:rPr>
        <w:t xml:space="preserve">a </w:t>
      </w:r>
      <w:r w:rsidR="005C07E6">
        <w:rPr>
          <w:rFonts w:ascii="Arial" w:hAnsi="Arial" w:cs="Arial"/>
          <w:sz w:val="20"/>
          <w:szCs w:val="20"/>
          <w:lang w:val="en-US" w:eastAsia="en-US"/>
        </w:rPr>
        <w:t>peculiar, delayed</w:t>
      </w:r>
      <w:r w:rsidR="00833E10" w:rsidRPr="00833E10">
        <w:rPr>
          <w:rFonts w:ascii="Arial" w:hAnsi="Arial" w:cs="Arial"/>
          <w:sz w:val="20"/>
          <w:szCs w:val="20"/>
          <w:lang w:val="en-US" w:eastAsia="en-US"/>
        </w:rPr>
        <w:t xml:space="preserve"> activation</w:t>
      </w:r>
      <w:r w:rsidR="009C5189">
        <w:rPr>
          <w:rFonts w:ascii="Arial" w:hAnsi="Arial" w:cs="Arial"/>
          <w:sz w:val="20"/>
          <w:szCs w:val="20"/>
          <w:lang w:val="en-US" w:eastAsia="en-US"/>
        </w:rPr>
        <w:t xml:space="preserve"> at 3 months after the second </w:t>
      </w:r>
      <w:r w:rsidR="009C5189" w:rsidRPr="00833E10">
        <w:rPr>
          <w:rFonts w:ascii="Arial" w:hAnsi="Arial" w:cs="Arial"/>
          <w:sz w:val="20"/>
          <w:szCs w:val="20"/>
          <w:lang w:val="en-GB"/>
        </w:rPr>
        <w:t xml:space="preserve">BNT162b2 </w:t>
      </w:r>
      <w:r w:rsidR="009C5189">
        <w:rPr>
          <w:rFonts w:ascii="Arial" w:hAnsi="Arial" w:cs="Arial"/>
          <w:sz w:val="20"/>
          <w:szCs w:val="20"/>
          <w:lang w:val="en-GB"/>
        </w:rPr>
        <w:t>vaccine administration</w:t>
      </w:r>
      <w:r w:rsidR="00287D26">
        <w:rPr>
          <w:rFonts w:ascii="Arial" w:hAnsi="Arial" w:cs="Arial"/>
          <w:sz w:val="20"/>
          <w:szCs w:val="20"/>
          <w:lang w:val="en-US" w:eastAsia="en-US"/>
        </w:rPr>
        <w:t>.</w:t>
      </w:r>
    </w:p>
    <w:p w14:paraId="5DECBDCD" w14:textId="46B9441F" w:rsidR="000F6E90" w:rsidRPr="00833E10" w:rsidRDefault="000F6E90" w:rsidP="000F6E90">
      <w:pPr>
        <w:pStyle w:val="Default"/>
        <w:spacing w:line="360" w:lineRule="auto"/>
        <w:jc w:val="both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 w:eastAsia="en-US"/>
        </w:rPr>
        <w:t xml:space="preserve">We next </w:t>
      </w:r>
      <w:r>
        <w:rPr>
          <w:rFonts w:ascii="Arial" w:hAnsi="Arial" w:cs="Arial"/>
          <w:sz w:val="20"/>
          <w:szCs w:val="20"/>
          <w:lang w:val="en-US"/>
        </w:rPr>
        <w:t>tested</w:t>
      </w:r>
      <w:r w:rsidRPr="00833E10">
        <w:rPr>
          <w:rFonts w:ascii="Arial" w:hAnsi="Arial" w:cs="Arial"/>
          <w:sz w:val="20"/>
          <w:szCs w:val="20"/>
          <w:lang w:val="en-US"/>
        </w:rPr>
        <w:t xml:space="preserve"> </w:t>
      </w:r>
      <w:r w:rsidRPr="00D42A33">
        <w:rPr>
          <w:rFonts w:ascii="Arial" w:hAnsi="Arial" w:cs="Arial"/>
          <w:i/>
          <w:iCs/>
          <w:sz w:val="20"/>
          <w:szCs w:val="20"/>
          <w:lang w:val="en-US"/>
        </w:rPr>
        <w:t>in vitro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 w:rsidRPr="00833E10">
        <w:rPr>
          <w:rFonts w:ascii="Arial" w:hAnsi="Arial" w:cs="Arial"/>
          <w:sz w:val="20"/>
          <w:szCs w:val="20"/>
          <w:lang w:val="en-US"/>
        </w:rPr>
        <w:t xml:space="preserve">the cytotoxic potential of NK cells </w:t>
      </w:r>
      <w:r>
        <w:rPr>
          <w:rFonts w:ascii="Arial" w:hAnsi="Arial" w:cs="Arial"/>
          <w:sz w:val="20"/>
          <w:szCs w:val="20"/>
          <w:lang w:val="en-US"/>
        </w:rPr>
        <w:t xml:space="preserve">from vaccinated individuals </w:t>
      </w:r>
      <w:r w:rsidRPr="00833E10">
        <w:rPr>
          <w:rFonts w:ascii="Arial" w:hAnsi="Arial" w:cs="Arial"/>
          <w:sz w:val="20"/>
          <w:szCs w:val="20"/>
          <w:lang w:val="en-US"/>
        </w:rPr>
        <w:t>towards SARS-CoV</w:t>
      </w:r>
      <w:r>
        <w:rPr>
          <w:rFonts w:ascii="Arial" w:hAnsi="Arial" w:cs="Arial"/>
          <w:sz w:val="20"/>
          <w:szCs w:val="20"/>
          <w:lang w:val="en-US"/>
        </w:rPr>
        <w:t>-</w:t>
      </w:r>
      <w:r w:rsidRPr="00833E10">
        <w:rPr>
          <w:rFonts w:ascii="Arial" w:hAnsi="Arial" w:cs="Arial"/>
          <w:sz w:val="20"/>
          <w:szCs w:val="20"/>
          <w:lang w:val="en-US"/>
        </w:rPr>
        <w:t>2 infected Vero cells. Preliminary data show</w:t>
      </w:r>
      <w:r>
        <w:rPr>
          <w:rFonts w:ascii="Arial" w:hAnsi="Arial" w:cs="Arial"/>
          <w:sz w:val="20"/>
          <w:szCs w:val="20"/>
          <w:lang w:val="en-US"/>
        </w:rPr>
        <w:t>ed</w:t>
      </w:r>
      <w:r w:rsidRPr="00833E10">
        <w:rPr>
          <w:rFonts w:ascii="Arial" w:hAnsi="Arial" w:cs="Arial"/>
          <w:sz w:val="20"/>
          <w:szCs w:val="20"/>
          <w:lang w:val="en-US"/>
        </w:rPr>
        <w:t xml:space="preserve"> that the presence of infected cells favor</w:t>
      </w:r>
      <w:r>
        <w:rPr>
          <w:rFonts w:ascii="Arial" w:hAnsi="Arial" w:cs="Arial"/>
          <w:sz w:val="20"/>
          <w:szCs w:val="20"/>
          <w:lang w:val="en-US"/>
        </w:rPr>
        <w:t>s</w:t>
      </w:r>
      <w:r w:rsidRPr="00833E10">
        <w:rPr>
          <w:rFonts w:ascii="Arial" w:hAnsi="Arial" w:cs="Arial"/>
          <w:sz w:val="20"/>
          <w:szCs w:val="20"/>
          <w:lang w:val="en-US"/>
        </w:rPr>
        <w:t xml:space="preserve"> the upregulation of CD2 </w:t>
      </w:r>
      <w:r>
        <w:rPr>
          <w:rFonts w:ascii="Arial" w:hAnsi="Arial" w:cs="Arial"/>
          <w:sz w:val="20"/>
          <w:szCs w:val="20"/>
          <w:lang w:val="en-US"/>
        </w:rPr>
        <w:t xml:space="preserve">but not of NKG2C </w:t>
      </w:r>
      <w:r w:rsidRPr="00833E10">
        <w:rPr>
          <w:rFonts w:ascii="Arial" w:hAnsi="Arial" w:cs="Arial"/>
          <w:sz w:val="20"/>
          <w:szCs w:val="20"/>
          <w:lang w:val="en-US"/>
        </w:rPr>
        <w:t>on NK cells</w:t>
      </w:r>
      <w:r w:rsidR="00F73303">
        <w:rPr>
          <w:rFonts w:ascii="Arial" w:hAnsi="Arial" w:cs="Arial"/>
          <w:sz w:val="20"/>
          <w:szCs w:val="20"/>
          <w:lang w:val="en-US"/>
        </w:rPr>
        <w:t xml:space="preserve">. Moreover, </w:t>
      </w:r>
      <w:r w:rsidRPr="00833E10">
        <w:rPr>
          <w:rFonts w:ascii="Arial" w:hAnsi="Arial" w:cs="Arial"/>
          <w:sz w:val="20"/>
          <w:szCs w:val="20"/>
          <w:lang w:val="en-US"/>
        </w:rPr>
        <w:t>CD2</w:t>
      </w:r>
      <w:r w:rsidRPr="00833E10">
        <w:rPr>
          <w:rFonts w:ascii="Arial" w:hAnsi="Arial" w:cs="Arial"/>
          <w:sz w:val="20"/>
          <w:szCs w:val="20"/>
          <w:vertAlign w:val="superscript"/>
          <w:lang w:val="en-US"/>
        </w:rPr>
        <w:t>pos</w:t>
      </w:r>
      <w:r w:rsidRPr="00833E10">
        <w:rPr>
          <w:rFonts w:ascii="Arial" w:hAnsi="Arial" w:cs="Arial"/>
          <w:sz w:val="20"/>
          <w:szCs w:val="20"/>
          <w:lang w:val="en-US"/>
        </w:rPr>
        <w:t xml:space="preserve"> NK cell</w:t>
      </w:r>
      <w:r>
        <w:rPr>
          <w:rFonts w:ascii="Arial" w:hAnsi="Arial" w:cs="Arial"/>
          <w:sz w:val="20"/>
          <w:szCs w:val="20"/>
          <w:lang w:val="en-US"/>
        </w:rPr>
        <w:t xml:space="preserve">s of vaccinated </w:t>
      </w:r>
      <w:r w:rsidRPr="00833E10">
        <w:rPr>
          <w:rFonts w:ascii="Arial" w:hAnsi="Arial" w:cs="Arial"/>
          <w:sz w:val="20"/>
          <w:szCs w:val="20"/>
          <w:lang w:val="en-US"/>
        </w:rPr>
        <w:t>subjects harbor a</w:t>
      </w:r>
      <w:r w:rsidR="00BA0E7B">
        <w:rPr>
          <w:rFonts w:ascii="Arial" w:hAnsi="Arial" w:cs="Arial"/>
          <w:sz w:val="20"/>
          <w:szCs w:val="20"/>
          <w:lang w:val="en-US"/>
        </w:rPr>
        <w:t xml:space="preserve"> superior </w:t>
      </w:r>
      <w:r>
        <w:rPr>
          <w:rFonts w:ascii="Arial" w:hAnsi="Arial" w:cs="Arial"/>
          <w:sz w:val="20"/>
          <w:szCs w:val="20"/>
          <w:lang w:val="en-US"/>
        </w:rPr>
        <w:t>effector-functions against</w:t>
      </w:r>
      <w:r w:rsidR="0071746E"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en-US"/>
        </w:rPr>
        <w:t xml:space="preserve">infected </w:t>
      </w:r>
      <w:r w:rsidR="0071746E">
        <w:rPr>
          <w:rFonts w:ascii="Arial" w:hAnsi="Arial" w:cs="Arial"/>
          <w:sz w:val="20"/>
          <w:szCs w:val="20"/>
          <w:lang w:val="en-US"/>
        </w:rPr>
        <w:t xml:space="preserve">Vero </w:t>
      </w:r>
      <w:r>
        <w:rPr>
          <w:rFonts w:ascii="Arial" w:hAnsi="Arial" w:cs="Arial"/>
          <w:sz w:val="20"/>
          <w:szCs w:val="20"/>
          <w:lang w:val="en-US"/>
        </w:rPr>
        <w:t xml:space="preserve">cells, thus suggesting that CD2 is a </w:t>
      </w:r>
      <w:r w:rsidR="0071746E">
        <w:rPr>
          <w:rFonts w:ascii="Arial" w:hAnsi="Arial" w:cs="Arial"/>
          <w:sz w:val="20"/>
          <w:szCs w:val="20"/>
          <w:lang w:val="en-US"/>
        </w:rPr>
        <w:t xml:space="preserve">more </w:t>
      </w:r>
      <w:r>
        <w:rPr>
          <w:rFonts w:ascii="Arial" w:hAnsi="Arial" w:cs="Arial"/>
          <w:sz w:val="20"/>
          <w:szCs w:val="20"/>
          <w:lang w:val="en-US"/>
        </w:rPr>
        <w:t xml:space="preserve">reliable marker than NKG2C to identify adaptive NK cells in the context of </w:t>
      </w:r>
      <w:r w:rsidRPr="00833E10">
        <w:rPr>
          <w:rFonts w:ascii="Arial" w:hAnsi="Arial" w:cs="Arial"/>
          <w:sz w:val="20"/>
          <w:szCs w:val="20"/>
          <w:lang w:val="en-US"/>
        </w:rPr>
        <w:t>SARS-CoV</w:t>
      </w:r>
      <w:r>
        <w:rPr>
          <w:rFonts w:ascii="Arial" w:hAnsi="Arial" w:cs="Arial"/>
          <w:sz w:val="20"/>
          <w:szCs w:val="20"/>
          <w:lang w:val="en-US"/>
        </w:rPr>
        <w:t>-</w:t>
      </w:r>
      <w:r w:rsidRPr="00833E10">
        <w:rPr>
          <w:rFonts w:ascii="Arial" w:hAnsi="Arial" w:cs="Arial"/>
          <w:sz w:val="20"/>
          <w:szCs w:val="20"/>
          <w:lang w:val="en-US"/>
        </w:rPr>
        <w:t>2</w:t>
      </w:r>
      <w:r>
        <w:rPr>
          <w:rFonts w:ascii="Arial" w:hAnsi="Arial" w:cs="Arial"/>
          <w:sz w:val="20"/>
          <w:szCs w:val="20"/>
          <w:lang w:val="en-US"/>
        </w:rPr>
        <w:t xml:space="preserve"> infection.</w:t>
      </w:r>
    </w:p>
    <w:p w14:paraId="7EF28705" w14:textId="4325275B" w:rsidR="000F6E90" w:rsidRDefault="000F6E90" w:rsidP="000F6E90">
      <w:pPr>
        <w:pStyle w:val="Default"/>
        <w:spacing w:line="360" w:lineRule="auto"/>
        <w:jc w:val="both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 w:eastAsia="en-US"/>
        </w:rPr>
        <w:t>To</w:t>
      </w:r>
      <w:r w:rsidR="00287D26"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en-US"/>
        </w:rPr>
        <w:t xml:space="preserve">investigate </w:t>
      </w:r>
      <w:r w:rsidR="00012D9C">
        <w:rPr>
          <w:rFonts w:ascii="Arial" w:hAnsi="Arial" w:cs="Arial"/>
          <w:sz w:val="20"/>
          <w:szCs w:val="20"/>
          <w:lang w:val="en-US"/>
        </w:rPr>
        <w:t>the</w:t>
      </w:r>
      <w:r w:rsidR="00914A8E">
        <w:rPr>
          <w:rFonts w:ascii="Arial" w:hAnsi="Arial" w:cs="Arial"/>
          <w:sz w:val="20"/>
          <w:szCs w:val="20"/>
          <w:lang w:val="en-US"/>
        </w:rPr>
        <w:t xml:space="preserve"> diversit</w:t>
      </w:r>
      <w:r w:rsidR="00175571">
        <w:rPr>
          <w:rFonts w:ascii="Arial" w:hAnsi="Arial" w:cs="Arial"/>
          <w:sz w:val="20"/>
          <w:szCs w:val="20"/>
          <w:lang w:val="en-US"/>
        </w:rPr>
        <w:t>y</w:t>
      </w:r>
      <w:r w:rsidR="007E6EDA" w:rsidRPr="00833E10">
        <w:rPr>
          <w:rFonts w:ascii="Arial" w:hAnsi="Arial" w:cs="Arial"/>
          <w:sz w:val="20"/>
          <w:szCs w:val="20"/>
          <w:lang w:val="en-US"/>
        </w:rPr>
        <w:t xml:space="preserve"> </w:t>
      </w:r>
      <w:r w:rsidR="005C07E6">
        <w:rPr>
          <w:rFonts w:ascii="Arial" w:hAnsi="Arial" w:cs="Arial"/>
          <w:sz w:val="20"/>
          <w:szCs w:val="20"/>
          <w:lang w:val="en-US"/>
        </w:rPr>
        <w:t>in</w:t>
      </w:r>
      <w:r w:rsidR="007E6EDA" w:rsidRPr="00833E10">
        <w:rPr>
          <w:rFonts w:ascii="Arial" w:hAnsi="Arial" w:cs="Arial"/>
          <w:sz w:val="20"/>
          <w:szCs w:val="20"/>
          <w:lang w:val="en-US"/>
        </w:rPr>
        <w:t xml:space="preserve"> the </w:t>
      </w:r>
      <w:r w:rsidR="00E22B88" w:rsidRPr="00833E10">
        <w:rPr>
          <w:rFonts w:ascii="Arial" w:hAnsi="Arial" w:cs="Arial"/>
          <w:sz w:val="20"/>
          <w:szCs w:val="20"/>
          <w:lang w:val="en-US"/>
        </w:rPr>
        <w:t>adaptive</w:t>
      </w:r>
      <w:r w:rsidR="007E6EDA" w:rsidRPr="00833E10">
        <w:rPr>
          <w:rFonts w:ascii="Arial" w:hAnsi="Arial" w:cs="Arial"/>
          <w:sz w:val="20"/>
          <w:szCs w:val="20"/>
          <w:lang w:val="en-US"/>
        </w:rPr>
        <w:t xml:space="preserve"> NK cells </w:t>
      </w:r>
      <w:r w:rsidR="00914A8E">
        <w:rPr>
          <w:rFonts w:ascii="Arial" w:hAnsi="Arial" w:cs="Arial"/>
          <w:sz w:val="20"/>
          <w:szCs w:val="20"/>
          <w:lang w:val="en-US"/>
        </w:rPr>
        <w:t>arising</w:t>
      </w:r>
      <w:r w:rsidR="007E6EDA" w:rsidRPr="00833E10">
        <w:rPr>
          <w:rFonts w:ascii="Arial" w:hAnsi="Arial" w:cs="Arial"/>
          <w:sz w:val="20"/>
          <w:szCs w:val="20"/>
          <w:lang w:val="en-US"/>
        </w:rPr>
        <w:t xml:space="preserve"> </w:t>
      </w:r>
      <w:r w:rsidR="00914A8E">
        <w:rPr>
          <w:rFonts w:ascii="Arial" w:hAnsi="Arial" w:cs="Arial"/>
          <w:sz w:val="20"/>
          <w:szCs w:val="20"/>
          <w:lang w:val="en-US"/>
        </w:rPr>
        <w:t>after</w:t>
      </w:r>
      <w:r w:rsidR="007E6EDA" w:rsidRPr="00833E10">
        <w:rPr>
          <w:rFonts w:ascii="Arial" w:hAnsi="Arial" w:cs="Arial"/>
          <w:sz w:val="20"/>
          <w:szCs w:val="20"/>
          <w:lang w:val="en-US"/>
        </w:rPr>
        <w:t xml:space="preserve"> </w:t>
      </w:r>
      <w:r w:rsidR="005C07E6">
        <w:rPr>
          <w:rFonts w:ascii="Arial" w:hAnsi="Arial" w:cs="Arial"/>
          <w:sz w:val="20"/>
          <w:szCs w:val="20"/>
          <w:lang w:val="en-US"/>
        </w:rPr>
        <w:t xml:space="preserve">the </w:t>
      </w:r>
      <w:r w:rsidR="007E6EDA" w:rsidRPr="00833E10">
        <w:rPr>
          <w:rFonts w:ascii="Arial" w:hAnsi="Arial" w:cs="Arial"/>
          <w:sz w:val="20"/>
          <w:szCs w:val="20"/>
          <w:lang w:val="en-US"/>
        </w:rPr>
        <w:t xml:space="preserve">vaccination </w:t>
      </w:r>
      <w:r w:rsidR="005C07E6">
        <w:rPr>
          <w:rFonts w:ascii="Arial" w:hAnsi="Arial" w:cs="Arial"/>
          <w:sz w:val="20"/>
          <w:szCs w:val="20"/>
          <w:lang w:val="en-US"/>
        </w:rPr>
        <w:t>and after</w:t>
      </w:r>
      <w:r w:rsidR="007E6EDA" w:rsidRPr="00833E10">
        <w:rPr>
          <w:rFonts w:ascii="Arial" w:hAnsi="Arial" w:cs="Arial"/>
          <w:sz w:val="20"/>
          <w:szCs w:val="20"/>
          <w:lang w:val="en-US"/>
        </w:rPr>
        <w:t xml:space="preserve"> the </w:t>
      </w:r>
      <w:r w:rsidR="00914A8E">
        <w:rPr>
          <w:rFonts w:ascii="Arial" w:hAnsi="Arial" w:cs="Arial"/>
          <w:sz w:val="20"/>
          <w:szCs w:val="20"/>
          <w:lang w:val="en-US"/>
        </w:rPr>
        <w:t>natural infection</w:t>
      </w:r>
      <w:r w:rsidR="002566E4">
        <w:rPr>
          <w:rFonts w:ascii="Arial" w:hAnsi="Arial" w:cs="Arial"/>
          <w:sz w:val="20"/>
          <w:szCs w:val="20"/>
          <w:lang w:val="en-US"/>
        </w:rPr>
        <w:t>,</w:t>
      </w:r>
      <w:r w:rsidR="007E6EDA" w:rsidRPr="00833E10">
        <w:rPr>
          <w:rFonts w:ascii="Arial" w:hAnsi="Arial" w:cs="Arial"/>
          <w:sz w:val="20"/>
          <w:szCs w:val="20"/>
          <w:lang w:val="en-US"/>
        </w:rPr>
        <w:t xml:space="preserve"> we integrated our data with publicly available</w:t>
      </w:r>
      <w:r w:rsidR="004B3ABE" w:rsidRPr="00833E10">
        <w:rPr>
          <w:rFonts w:ascii="Arial" w:hAnsi="Arial" w:cs="Arial"/>
          <w:sz w:val="20"/>
          <w:szCs w:val="20"/>
          <w:lang w:val="en-US"/>
        </w:rPr>
        <w:t xml:space="preserve"> </w:t>
      </w:r>
      <w:r w:rsidR="005F7C36" w:rsidRPr="007D21B1">
        <w:rPr>
          <w:rFonts w:ascii="Arial" w:hAnsi="Arial" w:cs="Arial"/>
          <w:sz w:val="20"/>
          <w:szCs w:val="20"/>
          <w:lang w:val="en-US" w:eastAsia="en-US"/>
        </w:rPr>
        <w:t>single</w:t>
      </w:r>
      <w:r w:rsidR="005F7C36">
        <w:rPr>
          <w:rFonts w:ascii="Arial" w:hAnsi="Arial" w:cs="Arial"/>
          <w:sz w:val="20"/>
          <w:szCs w:val="20"/>
          <w:lang w:val="en-US" w:eastAsia="en-US"/>
        </w:rPr>
        <w:t>-</w:t>
      </w:r>
      <w:r w:rsidR="005F7C36" w:rsidRPr="007D21B1">
        <w:rPr>
          <w:rFonts w:ascii="Arial" w:hAnsi="Arial" w:cs="Arial"/>
          <w:sz w:val="20"/>
          <w:szCs w:val="20"/>
          <w:lang w:val="en-US" w:eastAsia="en-US"/>
        </w:rPr>
        <w:t xml:space="preserve">cell RNA sequencing </w:t>
      </w:r>
      <w:r w:rsidR="007E6EDA" w:rsidRPr="00833E10">
        <w:rPr>
          <w:rFonts w:ascii="Arial" w:hAnsi="Arial" w:cs="Arial"/>
          <w:sz w:val="20"/>
          <w:szCs w:val="20"/>
          <w:lang w:val="en-US"/>
        </w:rPr>
        <w:t xml:space="preserve">data </w:t>
      </w:r>
      <w:r w:rsidR="00833E10">
        <w:rPr>
          <w:rFonts w:ascii="Arial" w:hAnsi="Arial" w:cs="Arial"/>
          <w:sz w:val="20"/>
          <w:szCs w:val="20"/>
          <w:lang w:val="en-US"/>
        </w:rPr>
        <w:t>from</w:t>
      </w:r>
      <w:r w:rsidR="007E6EDA" w:rsidRPr="00833E10">
        <w:rPr>
          <w:rFonts w:ascii="Arial" w:hAnsi="Arial" w:cs="Arial"/>
          <w:sz w:val="20"/>
          <w:szCs w:val="20"/>
          <w:lang w:val="en-US"/>
        </w:rPr>
        <w:t xml:space="preserve"> </w:t>
      </w:r>
      <w:r w:rsidR="005C07E6">
        <w:rPr>
          <w:rFonts w:ascii="Arial" w:hAnsi="Arial" w:cs="Arial"/>
          <w:sz w:val="20"/>
          <w:szCs w:val="20"/>
          <w:lang w:val="en-US"/>
        </w:rPr>
        <w:t xml:space="preserve">non-vaccinated </w:t>
      </w:r>
      <w:r w:rsidR="007E6EDA" w:rsidRPr="00833E10">
        <w:rPr>
          <w:rFonts w:ascii="Arial" w:hAnsi="Arial" w:cs="Arial"/>
          <w:sz w:val="20"/>
          <w:szCs w:val="20"/>
          <w:lang w:val="en-US"/>
        </w:rPr>
        <w:t xml:space="preserve">convalescent </w:t>
      </w:r>
      <w:r w:rsidR="00833E10">
        <w:rPr>
          <w:rFonts w:ascii="Arial" w:hAnsi="Arial" w:cs="Arial"/>
          <w:sz w:val="20"/>
          <w:szCs w:val="20"/>
          <w:lang w:val="en-US"/>
        </w:rPr>
        <w:t>subjects</w:t>
      </w:r>
      <w:r w:rsidR="005C07E6">
        <w:rPr>
          <w:rFonts w:ascii="Arial" w:hAnsi="Arial" w:cs="Arial"/>
          <w:sz w:val="20"/>
          <w:szCs w:val="20"/>
          <w:lang w:val="en-US"/>
        </w:rPr>
        <w:t>,</w:t>
      </w:r>
      <w:r w:rsidR="00833E10">
        <w:rPr>
          <w:rFonts w:ascii="Arial" w:hAnsi="Arial" w:cs="Arial"/>
          <w:sz w:val="20"/>
          <w:szCs w:val="20"/>
          <w:lang w:val="en-US"/>
        </w:rPr>
        <w:t xml:space="preserve"> recovering from</w:t>
      </w:r>
      <w:r w:rsidR="007E6EDA" w:rsidRPr="00833E10">
        <w:rPr>
          <w:rFonts w:ascii="Arial" w:hAnsi="Arial" w:cs="Arial"/>
          <w:sz w:val="20"/>
          <w:szCs w:val="20"/>
          <w:lang w:val="en-US"/>
        </w:rPr>
        <w:t xml:space="preserve"> moderate or severe COVID-19. </w:t>
      </w:r>
      <w:r w:rsidR="004B3ABE" w:rsidRPr="00833E10">
        <w:rPr>
          <w:rFonts w:ascii="Arial" w:hAnsi="Arial" w:cs="Arial"/>
          <w:sz w:val="20"/>
          <w:szCs w:val="20"/>
          <w:lang w:val="en-US"/>
        </w:rPr>
        <w:t xml:space="preserve">Although </w:t>
      </w:r>
      <w:r w:rsidR="00012D9C">
        <w:rPr>
          <w:rFonts w:ascii="Arial" w:hAnsi="Arial" w:cs="Arial"/>
          <w:sz w:val="20"/>
          <w:szCs w:val="20"/>
          <w:lang w:val="en-US"/>
        </w:rPr>
        <w:t>sharing the</w:t>
      </w:r>
      <w:r w:rsidR="004B3ABE" w:rsidRPr="00833E10">
        <w:rPr>
          <w:rFonts w:ascii="Arial" w:hAnsi="Arial" w:cs="Arial"/>
          <w:sz w:val="20"/>
          <w:szCs w:val="20"/>
          <w:lang w:val="en-US"/>
        </w:rPr>
        <w:t xml:space="preserve"> </w:t>
      </w:r>
      <w:r w:rsidR="005C07E6">
        <w:rPr>
          <w:rFonts w:ascii="Arial" w:hAnsi="Arial" w:cs="Arial"/>
          <w:sz w:val="20"/>
          <w:szCs w:val="20"/>
          <w:lang w:val="en-US"/>
        </w:rPr>
        <w:t xml:space="preserve">adaptive NK cell </w:t>
      </w:r>
      <w:r w:rsidR="00914A8E">
        <w:rPr>
          <w:rFonts w:ascii="Arial" w:hAnsi="Arial" w:cs="Arial"/>
          <w:sz w:val="20"/>
          <w:szCs w:val="20"/>
          <w:lang w:val="en-US"/>
        </w:rPr>
        <w:t>signature</w:t>
      </w:r>
      <w:r w:rsidR="00012D9C">
        <w:rPr>
          <w:rFonts w:ascii="Arial" w:hAnsi="Arial" w:cs="Arial"/>
          <w:sz w:val="20"/>
          <w:szCs w:val="20"/>
          <w:lang w:val="en-US"/>
        </w:rPr>
        <w:t>,</w:t>
      </w:r>
      <w:r w:rsidR="004B3ABE" w:rsidRPr="00833E10">
        <w:rPr>
          <w:rFonts w:ascii="Arial" w:hAnsi="Arial" w:cs="Arial"/>
          <w:sz w:val="20"/>
          <w:szCs w:val="20"/>
          <w:lang w:val="en-US"/>
        </w:rPr>
        <w:t xml:space="preserve"> </w:t>
      </w:r>
      <w:r w:rsidR="00BA0E7B">
        <w:rPr>
          <w:rFonts w:ascii="Arial" w:hAnsi="Arial" w:cs="Arial"/>
          <w:sz w:val="20"/>
          <w:szCs w:val="20"/>
          <w:lang w:val="en-US"/>
        </w:rPr>
        <w:t xml:space="preserve">NK </w:t>
      </w:r>
      <w:r w:rsidR="005C07E6">
        <w:rPr>
          <w:rFonts w:ascii="Arial" w:hAnsi="Arial" w:cs="Arial"/>
          <w:sz w:val="20"/>
          <w:szCs w:val="20"/>
          <w:lang w:val="en-US"/>
        </w:rPr>
        <w:t>cells from the convalescent patient</w:t>
      </w:r>
      <w:r w:rsidR="00175571">
        <w:rPr>
          <w:rFonts w:ascii="Arial" w:hAnsi="Arial" w:cs="Arial"/>
          <w:sz w:val="20"/>
          <w:szCs w:val="20"/>
          <w:lang w:val="en-US"/>
        </w:rPr>
        <w:t>s</w:t>
      </w:r>
      <w:r w:rsidR="005C07E6">
        <w:rPr>
          <w:rFonts w:ascii="Arial" w:hAnsi="Arial" w:cs="Arial"/>
          <w:sz w:val="20"/>
          <w:szCs w:val="20"/>
          <w:lang w:val="en-US"/>
        </w:rPr>
        <w:t xml:space="preserve"> revealed </w:t>
      </w:r>
      <w:r>
        <w:rPr>
          <w:rFonts w:ascii="Arial" w:hAnsi="Arial" w:cs="Arial"/>
          <w:sz w:val="20"/>
          <w:szCs w:val="20"/>
          <w:lang w:val="en-US"/>
        </w:rPr>
        <w:t>the presence of two additional adaptive NK cell clusters</w:t>
      </w:r>
      <w:r w:rsidR="005C07E6">
        <w:rPr>
          <w:rFonts w:ascii="Arial" w:hAnsi="Arial" w:cs="Arial"/>
          <w:sz w:val="20"/>
          <w:szCs w:val="20"/>
          <w:lang w:val="en-US"/>
        </w:rPr>
        <w:t xml:space="preserve">, </w:t>
      </w:r>
      <w:r>
        <w:rPr>
          <w:rFonts w:ascii="Arial" w:hAnsi="Arial" w:cs="Arial"/>
          <w:sz w:val="20"/>
          <w:szCs w:val="20"/>
          <w:lang w:val="en-US"/>
        </w:rPr>
        <w:t xml:space="preserve">one of which more present in patients recovering from a severe disease, thus </w:t>
      </w:r>
      <w:r w:rsidR="005C07E6">
        <w:rPr>
          <w:rFonts w:ascii="Arial" w:hAnsi="Arial" w:cs="Arial"/>
          <w:sz w:val="20"/>
          <w:szCs w:val="20"/>
          <w:lang w:val="en-US"/>
        </w:rPr>
        <w:t>possibly reflecting</w:t>
      </w:r>
      <w:r w:rsidR="00914A8E">
        <w:rPr>
          <w:rFonts w:ascii="Arial" w:hAnsi="Arial" w:cs="Arial"/>
          <w:sz w:val="20"/>
          <w:szCs w:val="20"/>
          <w:lang w:val="en-US"/>
        </w:rPr>
        <w:t xml:space="preserve"> </w:t>
      </w:r>
      <w:r w:rsidR="005C07E6">
        <w:rPr>
          <w:rFonts w:ascii="Arial" w:hAnsi="Arial" w:cs="Arial"/>
          <w:sz w:val="20"/>
          <w:szCs w:val="20"/>
          <w:lang w:val="en-US"/>
        </w:rPr>
        <w:t>diverse cell states directly related to the natural course of the disease.</w:t>
      </w:r>
    </w:p>
    <w:p w14:paraId="68A76684" w14:textId="2FB960B2" w:rsidR="007E6EDA" w:rsidRDefault="007E6EDA" w:rsidP="002566E4">
      <w:pPr>
        <w:pStyle w:val="Default"/>
        <w:spacing w:line="360" w:lineRule="auto"/>
        <w:ind w:firstLine="708"/>
        <w:jc w:val="both"/>
        <w:rPr>
          <w:rFonts w:ascii="Arial" w:hAnsi="Arial" w:cs="Arial"/>
          <w:sz w:val="20"/>
          <w:szCs w:val="20"/>
          <w:lang w:val="en-US"/>
        </w:rPr>
      </w:pPr>
    </w:p>
    <w:p w14:paraId="33588AC9" w14:textId="4B622AD0" w:rsidR="007651E5" w:rsidRPr="0002361C" w:rsidRDefault="00914A8E" w:rsidP="00B171C6">
      <w:pPr>
        <w:pStyle w:val="Default"/>
        <w:spacing w:line="360" w:lineRule="auto"/>
        <w:ind w:firstLine="708"/>
        <w:jc w:val="both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 w:eastAsia="en-US"/>
        </w:rPr>
        <w:lastRenderedPageBreak/>
        <w:t xml:space="preserve">Collectively, our data </w:t>
      </w:r>
      <w:r w:rsidR="00F73303">
        <w:rPr>
          <w:rFonts w:ascii="Arial" w:hAnsi="Arial" w:cs="Arial"/>
          <w:sz w:val="20"/>
          <w:szCs w:val="20"/>
          <w:lang w:val="en-GB"/>
        </w:rPr>
        <w:t xml:space="preserve">suggest </w:t>
      </w:r>
      <w:r>
        <w:rPr>
          <w:rFonts w:ascii="Arial" w:hAnsi="Arial" w:cs="Arial"/>
          <w:sz w:val="20"/>
          <w:szCs w:val="20"/>
          <w:lang w:val="en-GB"/>
        </w:rPr>
        <w:t xml:space="preserve">a central role </w:t>
      </w:r>
      <w:r w:rsidR="0071746E">
        <w:rPr>
          <w:rFonts w:ascii="Arial" w:hAnsi="Arial" w:cs="Arial"/>
          <w:sz w:val="20"/>
          <w:szCs w:val="20"/>
          <w:lang w:val="en-GB"/>
        </w:rPr>
        <w:t xml:space="preserve">for </w:t>
      </w:r>
      <w:r w:rsidR="00F73303">
        <w:rPr>
          <w:rFonts w:ascii="Arial" w:hAnsi="Arial" w:cs="Arial"/>
          <w:sz w:val="20"/>
          <w:szCs w:val="20"/>
          <w:lang w:val="en-GB"/>
        </w:rPr>
        <w:t xml:space="preserve">adaptive NK cells in both the </w:t>
      </w:r>
      <w:r w:rsidR="00BA0E7B">
        <w:rPr>
          <w:rFonts w:ascii="Arial" w:hAnsi="Arial" w:cs="Arial"/>
          <w:sz w:val="20"/>
          <w:szCs w:val="20"/>
          <w:lang w:val="en-GB"/>
        </w:rPr>
        <w:t>long-lasting</w:t>
      </w:r>
      <w:r w:rsidR="0071746E">
        <w:rPr>
          <w:rFonts w:ascii="Arial" w:hAnsi="Arial" w:cs="Arial"/>
          <w:sz w:val="20"/>
          <w:szCs w:val="20"/>
          <w:lang w:val="en-GB"/>
        </w:rPr>
        <w:t>,</w:t>
      </w:r>
      <w:r w:rsidR="00BA0E7B">
        <w:rPr>
          <w:rFonts w:ascii="Arial" w:hAnsi="Arial" w:cs="Arial"/>
          <w:sz w:val="20"/>
          <w:szCs w:val="20"/>
          <w:lang w:val="en-GB"/>
        </w:rPr>
        <w:t xml:space="preserve"> </w:t>
      </w:r>
      <w:r w:rsidR="00F73303">
        <w:rPr>
          <w:rFonts w:ascii="Arial" w:hAnsi="Arial" w:cs="Arial"/>
          <w:sz w:val="20"/>
          <w:szCs w:val="20"/>
          <w:lang w:val="en-GB"/>
        </w:rPr>
        <w:t>vaccine-induced protection and the natural infection-induced protection against COVID-19</w:t>
      </w:r>
      <w:r w:rsidR="00ED31ED">
        <w:rPr>
          <w:rFonts w:ascii="Arial" w:hAnsi="Arial" w:cs="Arial"/>
          <w:sz w:val="20"/>
          <w:szCs w:val="20"/>
          <w:lang w:val="en-GB"/>
        </w:rPr>
        <w:t>.</w:t>
      </w:r>
      <w:r w:rsidR="00012D9C">
        <w:rPr>
          <w:rFonts w:ascii="Arial" w:hAnsi="Arial" w:cs="Arial"/>
          <w:sz w:val="20"/>
          <w:szCs w:val="20"/>
          <w:lang w:val="en-GB"/>
        </w:rPr>
        <w:t xml:space="preserve"> </w:t>
      </w:r>
      <w:r>
        <w:rPr>
          <w:rFonts w:ascii="Arial" w:hAnsi="Arial" w:cs="Arial"/>
          <w:sz w:val="20"/>
          <w:szCs w:val="20"/>
          <w:lang w:val="en-GB"/>
        </w:rPr>
        <w:t>F</w:t>
      </w:r>
      <w:r w:rsidRPr="002C4D9A">
        <w:rPr>
          <w:rFonts w:ascii="Arial" w:hAnsi="Arial" w:cs="Arial"/>
          <w:sz w:val="20"/>
          <w:szCs w:val="20"/>
          <w:lang w:val="en-GB"/>
        </w:rPr>
        <w:t>urther investigation</w:t>
      </w:r>
      <w:r w:rsidR="00F73303">
        <w:rPr>
          <w:rFonts w:ascii="Arial" w:hAnsi="Arial" w:cs="Arial"/>
          <w:sz w:val="20"/>
          <w:szCs w:val="20"/>
          <w:lang w:val="en-GB"/>
        </w:rPr>
        <w:t>s</w:t>
      </w:r>
      <w:r w:rsidRPr="002C4D9A">
        <w:rPr>
          <w:rFonts w:ascii="Arial" w:hAnsi="Arial" w:cs="Arial"/>
          <w:sz w:val="20"/>
          <w:szCs w:val="20"/>
          <w:lang w:val="en-GB"/>
        </w:rPr>
        <w:t xml:space="preserve"> </w:t>
      </w:r>
      <w:r w:rsidR="00F73303">
        <w:rPr>
          <w:rFonts w:ascii="Arial" w:hAnsi="Arial" w:cs="Arial"/>
          <w:sz w:val="20"/>
          <w:szCs w:val="20"/>
          <w:lang w:val="en-GB"/>
        </w:rPr>
        <w:t>are</w:t>
      </w:r>
      <w:r w:rsidRPr="002C4D9A">
        <w:rPr>
          <w:rFonts w:ascii="Arial" w:hAnsi="Arial" w:cs="Arial"/>
          <w:sz w:val="20"/>
          <w:szCs w:val="20"/>
          <w:lang w:val="en-GB"/>
        </w:rPr>
        <w:t xml:space="preserve"> warrante</w:t>
      </w:r>
      <w:r>
        <w:rPr>
          <w:rFonts w:ascii="Arial" w:hAnsi="Arial" w:cs="Arial"/>
          <w:sz w:val="20"/>
          <w:szCs w:val="20"/>
          <w:lang w:val="en-GB"/>
        </w:rPr>
        <w:t xml:space="preserve">d to disclose the </w:t>
      </w:r>
      <w:r w:rsidR="00175571">
        <w:rPr>
          <w:rFonts w:ascii="Arial" w:hAnsi="Arial" w:cs="Arial"/>
          <w:sz w:val="20"/>
          <w:szCs w:val="20"/>
          <w:lang w:val="en-GB"/>
        </w:rPr>
        <w:t>actual</w:t>
      </w:r>
      <w:r>
        <w:rPr>
          <w:rFonts w:ascii="Arial" w:hAnsi="Arial" w:cs="Arial"/>
          <w:sz w:val="20"/>
          <w:szCs w:val="20"/>
          <w:lang w:val="en-GB"/>
        </w:rPr>
        <w:t xml:space="preserve"> involvement of adaptive NK cells in controlling SARS-CoV-2 infection</w:t>
      </w:r>
      <w:r w:rsidR="00F73303">
        <w:rPr>
          <w:rFonts w:ascii="Arial" w:hAnsi="Arial" w:cs="Arial"/>
          <w:sz w:val="20"/>
          <w:szCs w:val="20"/>
          <w:lang w:val="en-US"/>
        </w:rPr>
        <w:t xml:space="preserve"> and to deepen the knowledge on the differences of</w:t>
      </w:r>
      <w:r w:rsidR="00F73303">
        <w:rPr>
          <w:rFonts w:ascii="Arial" w:hAnsi="Arial" w:cs="Arial"/>
          <w:sz w:val="20"/>
          <w:szCs w:val="20"/>
          <w:lang w:val="en-GB"/>
        </w:rPr>
        <w:t xml:space="preserve"> non-conventional NK cell memory between vaccinated and naturally infected individuals.</w:t>
      </w:r>
    </w:p>
    <w:sectPr w:rsidR="007651E5" w:rsidRPr="0002361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IDFont+F2">
    <w:altName w:val="Cambria"/>
    <w:panose1 w:val="020B06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679"/>
    <w:rsid w:val="000044B2"/>
    <w:rsid w:val="00006ECB"/>
    <w:rsid w:val="00012D9C"/>
    <w:rsid w:val="00013E09"/>
    <w:rsid w:val="00015468"/>
    <w:rsid w:val="0002361C"/>
    <w:rsid w:val="000433A6"/>
    <w:rsid w:val="000A24F7"/>
    <w:rsid w:val="000D0C98"/>
    <w:rsid w:val="000D488B"/>
    <w:rsid w:val="000F472D"/>
    <w:rsid w:val="000F6E90"/>
    <w:rsid w:val="00111766"/>
    <w:rsid w:val="0013198A"/>
    <w:rsid w:val="00146C8B"/>
    <w:rsid w:val="0016224B"/>
    <w:rsid w:val="001735DC"/>
    <w:rsid w:val="00175571"/>
    <w:rsid w:val="001A6839"/>
    <w:rsid w:val="001B01EB"/>
    <w:rsid w:val="001C2167"/>
    <w:rsid w:val="001F5C01"/>
    <w:rsid w:val="0021159F"/>
    <w:rsid w:val="00213217"/>
    <w:rsid w:val="00233C28"/>
    <w:rsid w:val="002472F2"/>
    <w:rsid w:val="002566E4"/>
    <w:rsid w:val="00273D75"/>
    <w:rsid w:val="00287D26"/>
    <w:rsid w:val="002D7178"/>
    <w:rsid w:val="002E377F"/>
    <w:rsid w:val="003158F4"/>
    <w:rsid w:val="00354CDF"/>
    <w:rsid w:val="003B3E0B"/>
    <w:rsid w:val="003E1D87"/>
    <w:rsid w:val="00407539"/>
    <w:rsid w:val="00425B55"/>
    <w:rsid w:val="004B3ABE"/>
    <w:rsid w:val="004B7F0A"/>
    <w:rsid w:val="004D0613"/>
    <w:rsid w:val="00515539"/>
    <w:rsid w:val="00532AC8"/>
    <w:rsid w:val="00593E46"/>
    <w:rsid w:val="005C07E6"/>
    <w:rsid w:val="005C0A3E"/>
    <w:rsid w:val="005C2724"/>
    <w:rsid w:val="005F5164"/>
    <w:rsid w:val="005F7C36"/>
    <w:rsid w:val="00637B72"/>
    <w:rsid w:val="0064143D"/>
    <w:rsid w:val="00660798"/>
    <w:rsid w:val="00670DF4"/>
    <w:rsid w:val="006A4BCE"/>
    <w:rsid w:val="006D787B"/>
    <w:rsid w:val="0071746E"/>
    <w:rsid w:val="00722F80"/>
    <w:rsid w:val="00753F88"/>
    <w:rsid w:val="007651E5"/>
    <w:rsid w:val="00767749"/>
    <w:rsid w:val="00773B7B"/>
    <w:rsid w:val="007B1078"/>
    <w:rsid w:val="007E3D13"/>
    <w:rsid w:val="007E6EDA"/>
    <w:rsid w:val="00833E10"/>
    <w:rsid w:val="008565BD"/>
    <w:rsid w:val="0085735F"/>
    <w:rsid w:val="0086187D"/>
    <w:rsid w:val="00861F7B"/>
    <w:rsid w:val="008672B6"/>
    <w:rsid w:val="008812E8"/>
    <w:rsid w:val="008B6FC7"/>
    <w:rsid w:val="008C1DC3"/>
    <w:rsid w:val="008C2EAF"/>
    <w:rsid w:val="008C5A00"/>
    <w:rsid w:val="009145F6"/>
    <w:rsid w:val="00914A8E"/>
    <w:rsid w:val="00940D06"/>
    <w:rsid w:val="009652A2"/>
    <w:rsid w:val="00982637"/>
    <w:rsid w:val="00995914"/>
    <w:rsid w:val="009A389C"/>
    <w:rsid w:val="009C206D"/>
    <w:rsid w:val="009C5189"/>
    <w:rsid w:val="009E0D0D"/>
    <w:rsid w:val="00A01EF3"/>
    <w:rsid w:val="00A03485"/>
    <w:rsid w:val="00A11665"/>
    <w:rsid w:val="00A8798B"/>
    <w:rsid w:val="00AC62A1"/>
    <w:rsid w:val="00B07432"/>
    <w:rsid w:val="00B117BD"/>
    <w:rsid w:val="00B171C6"/>
    <w:rsid w:val="00B213B0"/>
    <w:rsid w:val="00B26514"/>
    <w:rsid w:val="00B47A30"/>
    <w:rsid w:val="00B67E97"/>
    <w:rsid w:val="00B7275B"/>
    <w:rsid w:val="00BA0E7B"/>
    <w:rsid w:val="00BA6679"/>
    <w:rsid w:val="00BD7D59"/>
    <w:rsid w:val="00BF59D4"/>
    <w:rsid w:val="00BF6724"/>
    <w:rsid w:val="00C23C46"/>
    <w:rsid w:val="00C541F6"/>
    <w:rsid w:val="00D119A7"/>
    <w:rsid w:val="00D14918"/>
    <w:rsid w:val="00D42A33"/>
    <w:rsid w:val="00D64841"/>
    <w:rsid w:val="00D85FCB"/>
    <w:rsid w:val="00D92905"/>
    <w:rsid w:val="00DC0271"/>
    <w:rsid w:val="00DD0D36"/>
    <w:rsid w:val="00DD4C86"/>
    <w:rsid w:val="00E22B88"/>
    <w:rsid w:val="00E45EAC"/>
    <w:rsid w:val="00E5262D"/>
    <w:rsid w:val="00E75F6E"/>
    <w:rsid w:val="00E76DB5"/>
    <w:rsid w:val="00E82550"/>
    <w:rsid w:val="00ED31ED"/>
    <w:rsid w:val="00EE5ADD"/>
    <w:rsid w:val="00F14A83"/>
    <w:rsid w:val="00F73303"/>
    <w:rsid w:val="00FF7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F91BD89"/>
  <w15:chartTrackingRefBased/>
  <w15:docId w15:val="{FC556358-0116-DF49-94BB-40F0136B6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677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B2651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A667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677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B2651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Revisione">
    <w:name w:val="Revision"/>
    <w:hidden/>
    <w:uiPriority w:val="99"/>
    <w:semiHidden/>
    <w:rsid w:val="00AC62A1"/>
  </w:style>
  <w:style w:type="character" w:styleId="Collegamentoipertestuale">
    <w:name w:val="Hyperlink"/>
    <w:basedOn w:val="Carpredefinitoparagrafo"/>
    <w:uiPriority w:val="99"/>
    <w:semiHidden/>
    <w:unhideWhenUsed/>
    <w:rsid w:val="007651E5"/>
    <w:rPr>
      <w:color w:val="0000FF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5F7C3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F7C3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F7C3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F7C3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F7C36"/>
    <w:rPr>
      <w:b/>
      <w:bCs/>
      <w:sz w:val="20"/>
      <w:szCs w:val="20"/>
    </w:rPr>
  </w:style>
  <w:style w:type="paragraph" w:styleId="NormaleWeb">
    <w:name w:val="Normal (Web)"/>
    <w:basedOn w:val="Normale"/>
    <w:uiPriority w:val="99"/>
    <w:unhideWhenUsed/>
    <w:rsid w:val="007B107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082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9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415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70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639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2</Pages>
  <Words>563</Words>
  <Characters>3211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Frigo</dc:creator>
  <cp:keywords/>
  <dc:description/>
  <cp:lastModifiedBy>Alessandro Frigo</cp:lastModifiedBy>
  <cp:revision>10</cp:revision>
  <dcterms:created xsi:type="dcterms:W3CDTF">2023-01-11T08:54:00Z</dcterms:created>
  <dcterms:modified xsi:type="dcterms:W3CDTF">2023-01-12T12:49:00Z</dcterms:modified>
</cp:coreProperties>
</file>