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74B4B" w14:textId="7156919D" w:rsidR="6E8017BE" w:rsidRDefault="005556E3" w:rsidP="4C49ED62">
      <w:pPr>
        <w:jc w:val="center"/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</w:pPr>
      <w:r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 xml:space="preserve">Fake news senza </w:t>
      </w:r>
      <w:proofErr w:type="spellStart"/>
      <w:r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epistocrazia</w:t>
      </w:r>
      <w:proofErr w:type="spellEnd"/>
    </w:p>
    <w:p w14:paraId="5AC169E0" w14:textId="41A7D4E8" w:rsidR="6E8017BE" w:rsidRPr="00E860B6" w:rsidRDefault="6E8017BE" w:rsidP="4C49ED62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</w:p>
    <w:p w14:paraId="0E646FF9" w14:textId="6AFF958B" w:rsidR="6E8017BE" w:rsidRPr="0082683F" w:rsidRDefault="4C49ED62" w:rsidP="4C49ED62">
      <w:pPr>
        <w:jc w:val="both"/>
        <w:rPr>
          <w:rStyle w:val="FootnoteReference"/>
          <w:rFonts w:ascii="Calibri" w:eastAsia="Calibri" w:hAnsi="Calibri" w:cs="Calibri"/>
          <w:color w:val="000000" w:themeColor="text1"/>
          <w:sz w:val="24"/>
          <w:szCs w:val="24"/>
        </w:rPr>
      </w:pPr>
      <w:r w:rsidRPr="0082683F">
        <w:rPr>
          <w:rFonts w:ascii="Calibri" w:eastAsia="Calibri" w:hAnsi="Calibri" w:cs="Calibri"/>
          <w:color w:val="000000" w:themeColor="text1"/>
          <w:sz w:val="24"/>
          <w:szCs w:val="24"/>
        </w:rPr>
        <w:t>GIULIA BISTAGNINO</w:t>
      </w:r>
    </w:p>
    <w:p w14:paraId="5D358A12" w14:textId="55E5D4B3" w:rsidR="6E8017BE" w:rsidRPr="0082683F" w:rsidRDefault="6E8017BE" w:rsidP="4C49ED62">
      <w:pPr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57C272FC" w14:textId="5D4F147E" w:rsidR="6E8017BE" w:rsidRDefault="4C49ED62" w:rsidP="4C49ED62">
      <w:pPr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r w:rsidRPr="00E860B6">
        <w:rPr>
          <w:rFonts w:ascii="Calibri" w:eastAsia="Calibri" w:hAnsi="Calibri" w:cs="Calibri"/>
          <w:b/>
          <w:bCs/>
          <w:color w:val="000000" w:themeColor="text1"/>
          <w:sz w:val="24"/>
          <w:szCs w:val="24"/>
          <w:lang w:val="en-GB"/>
        </w:rPr>
        <w:t>Abstract</w:t>
      </w:r>
      <w:r w:rsidRPr="00E860B6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: </w:t>
      </w:r>
      <w:r w:rsidR="005C0113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In this article, I question the epistemic diagnosis at the heart of many arguments concerning the threat that fake news pose towards democracy. I point out that such diagnosis not only risks leaning towards </w:t>
      </w:r>
      <w:proofErr w:type="spellStart"/>
      <w:r w:rsidR="005C0113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epistocracy</w:t>
      </w:r>
      <w:proofErr w:type="spellEnd"/>
      <w:r w:rsidR="005C0113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, but also does not take into account important political circumstances and elements.</w:t>
      </w:r>
    </w:p>
    <w:p w14:paraId="7CE103CF" w14:textId="53EF4BEE" w:rsidR="6E8017BE" w:rsidRDefault="6E8017BE" w:rsidP="4C49ED62">
      <w:pPr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</w:p>
    <w:p w14:paraId="407B21A6" w14:textId="3BF73B0F" w:rsidR="6E8017BE" w:rsidRDefault="4C49ED62" w:rsidP="4C49ED62">
      <w:pPr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r w:rsidRPr="00E860B6">
        <w:rPr>
          <w:rFonts w:ascii="Calibri" w:eastAsia="Calibri" w:hAnsi="Calibri" w:cs="Calibri"/>
          <w:b/>
          <w:bCs/>
          <w:color w:val="000000" w:themeColor="text1"/>
          <w:sz w:val="24"/>
          <w:szCs w:val="24"/>
          <w:lang w:val="en-GB"/>
        </w:rPr>
        <w:t>Key words</w:t>
      </w:r>
      <w:r w:rsidRPr="00E860B6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: </w:t>
      </w:r>
      <w:r w:rsidR="0082683F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fake news; </w:t>
      </w:r>
      <w:proofErr w:type="spellStart"/>
      <w:r w:rsidR="0082683F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epistocracy</w:t>
      </w:r>
      <w:proofErr w:type="spellEnd"/>
      <w:r w:rsidR="0093508A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; democracy; group cognition</w:t>
      </w:r>
      <w:r w:rsidR="00512866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; dogmatism</w:t>
      </w:r>
      <w:r w:rsidR="006948EE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.</w:t>
      </w:r>
    </w:p>
    <w:p w14:paraId="5DE14D28" w14:textId="4BFA0F10" w:rsidR="003C53B4" w:rsidRDefault="003C53B4" w:rsidP="4C49ED62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</w:p>
    <w:p w14:paraId="4FF9D763" w14:textId="584C9A1A" w:rsidR="006F1646" w:rsidRDefault="0093508A" w:rsidP="0093508A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93508A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Negli ultimi anni, la letteratura 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– filosofica e non – sulle fake news è esplosa, producendo un numero di lavori impressionante. Non vi è dubbio che quello della fake news sia un fenomeno particolarmente rilevante per la politica contemporanea, che ha sollevato molti interrogativi circa i sistemi democratici e, in particolare, rispetto alla loro capacità di arrivare a decisioni desiderabili in circostanze di disinformazione e misinformazione e di garantire un dibattito pubblico inclusivo, ma rispettoso e sorretto da descrizioni sensate dei fatti pubblicame</w:t>
      </w:r>
      <w:r w:rsidR="005815A8">
        <w:rPr>
          <w:rFonts w:ascii="Calibri" w:eastAsia="Calibri" w:hAnsi="Calibri" w:cs="Calibri"/>
          <w:color w:val="000000" w:themeColor="text1"/>
          <w:sz w:val="24"/>
          <w:szCs w:val="24"/>
        </w:rPr>
        <w:t>nte rilevanti. Il problema delle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fake news non ha interessato solo il dibattito della filosofia </w:t>
      </w:r>
      <w:r w:rsidR="00997B5E">
        <w:rPr>
          <w:rFonts w:ascii="Calibri" w:eastAsia="Calibri" w:hAnsi="Calibri" w:cs="Calibri"/>
          <w:color w:val="000000" w:themeColor="text1"/>
          <w:sz w:val="24"/>
          <w:szCs w:val="24"/>
        </w:rPr>
        <w:t>politica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, ma anche quello dell’epistemologia sociale, che si è impegnata a fornire strumenti importanti e raffinati per comprendere cosa sono le fake news e</w:t>
      </w:r>
      <w:r w:rsidR="00841F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offrire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considerazioni rilevanti per capire come queste debbano essere trattate a livello politico, sia individuale sia istituzionale. </w:t>
      </w:r>
    </w:p>
    <w:p w14:paraId="450F0178" w14:textId="5067AAAA" w:rsidR="002B0965" w:rsidRDefault="0093508A" w:rsidP="0093508A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In questo scritto, vorrei avanzare alcuni dubbi rispetto al modo in cui solitamente, nella letteratura epistemologica, il problema </w:t>
      </w:r>
      <w:r w:rsidR="009505F3">
        <w:rPr>
          <w:rFonts w:ascii="Calibri" w:eastAsia="Calibri" w:hAnsi="Calibri" w:cs="Calibri"/>
          <w:color w:val="000000" w:themeColor="text1"/>
          <w:sz w:val="24"/>
          <w:szCs w:val="24"/>
        </w:rPr>
        <w:t>politico delle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fake news è posto. In particolare, vorrei argomentare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che una diagnosi puramente epistemica d</w:t>
      </w:r>
      <w:r w:rsidR="009505F3">
        <w:rPr>
          <w:rFonts w:ascii="Calibri" w:eastAsia="Calibri" w:hAnsi="Calibri" w:cs="Calibri"/>
          <w:color w:val="000000" w:themeColor="text1"/>
          <w:sz w:val="24"/>
          <w:szCs w:val="24"/>
        </w:rPr>
        <w:t>i tale problema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è rischiosa perché non coglie alcuni importanti elementi di natura politica e può indurre verso </w:t>
      </w:r>
      <w:r w:rsidR="00943FB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una sorta di </w:t>
      </w:r>
      <w:r w:rsidR="00943FB7" w:rsidRPr="00943FB7">
        <w:rPr>
          <w:rFonts w:ascii="Calibri" w:eastAsia="Calibri" w:hAnsi="Calibri" w:cs="Calibri"/>
          <w:i/>
          <w:color w:val="000000" w:themeColor="text1"/>
          <w:sz w:val="24"/>
          <w:szCs w:val="24"/>
        </w:rPr>
        <w:t xml:space="preserve">tentazione </w:t>
      </w:r>
      <w:proofErr w:type="spellStart"/>
      <w:r w:rsidR="00943FB7" w:rsidRPr="00943FB7">
        <w:rPr>
          <w:rFonts w:ascii="Calibri" w:eastAsia="Calibri" w:hAnsi="Calibri" w:cs="Calibri"/>
          <w:i/>
          <w:color w:val="000000" w:themeColor="text1"/>
          <w:sz w:val="24"/>
          <w:szCs w:val="24"/>
        </w:rPr>
        <w:t>epistocratica</w:t>
      </w:r>
      <w:proofErr w:type="spellEnd"/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>. In quel che segue mi concentro sugli argomenti proposti da Tommaso Piazza e Michel Croce</w:t>
      </w:r>
      <w:r w:rsidR="00997B5E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nel loro libro </w:t>
      </w:r>
      <w:r w:rsidR="00997B5E" w:rsidRPr="00997B5E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Cosa sono le fake news?</w:t>
      </w:r>
      <w:r w:rsidR="00997B5E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(2022)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ma vorrei chiarire che </w:t>
      </w:r>
      <w:r w:rsidR="00997B5E">
        <w:rPr>
          <w:rFonts w:ascii="Calibri" w:eastAsia="Calibri" w:hAnsi="Calibri" w:cs="Calibri"/>
          <w:color w:val="000000" w:themeColor="text1"/>
          <w:sz w:val="24"/>
          <w:szCs w:val="24"/>
        </w:rPr>
        <w:t>il senso del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>le mie considerazioni riguarda</w:t>
      </w:r>
      <w:r w:rsidR="00997B5E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il dibattito che si concentra sugli aspetti epistemici delle fake news </w:t>
      </w:r>
      <w:r w:rsidR="00481090">
        <w:rPr>
          <w:rFonts w:ascii="Calibri" w:eastAsia="Calibri" w:hAnsi="Calibri" w:cs="Calibri"/>
          <w:color w:val="000000" w:themeColor="text1"/>
          <w:sz w:val="24"/>
          <w:szCs w:val="24"/>
        </w:rPr>
        <w:lastRenderedPageBreak/>
        <w:t>in generale.</w:t>
      </w:r>
      <w:r w:rsidR="006F164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Inoltre, è importante chiarire che sostenere che la diagnosi </w:t>
      </w:r>
      <w:r w:rsidR="001B0B69">
        <w:rPr>
          <w:rFonts w:ascii="Calibri" w:eastAsia="Calibri" w:hAnsi="Calibri" w:cs="Calibri"/>
          <w:color w:val="000000" w:themeColor="text1"/>
          <w:sz w:val="24"/>
          <w:szCs w:val="24"/>
        </w:rPr>
        <w:t>e</w:t>
      </w:r>
      <w:r w:rsidR="006F164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pistemica del problema delle fake news sia problematica non significa disconoscere la necessità di una prospettiva epistemica per comprendere </w:t>
      </w:r>
      <w:r w:rsidR="001B0B69">
        <w:rPr>
          <w:rFonts w:ascii="Calibri" w:eastAsia="Calibri" w:hAnsi="Calibri" w:cs="Calibri"/>
          <w:color w:val="000000" w:themeColor="text1"/>
          <w:sz w:val="24"/>
          <w:szCs w:val="24"/>
        </w:rPr>
        <w:t>tale fenomeno</w:t>
      </w:r>
      <w:r w:rsidR="006F164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 Solo un attento e </w:t>
      </w:r>
      <w:r w:rsidR="00FC32BA">
        <w:rPr>
          <w:rFonts w:ascii="Calibri" w:eastAsia="Calibri" w:hAnsi="Calibri" w:cs="Calibri"/>
          <w:color w:val="000000" w:themeColor="text1"/>
          <w:sz w:val="24"/>
          <w:szCs w:val="24"/>
        </w:rPr>
        <w:t>preciso</w:t>
      </w:r>
      <w:r w:rsidR="006F164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ragionamento svolto con gli strumenti dell’epistemologia può portare, per esempio, a </w:t>
      </w:r>
      <w:r w:rsidR="00FC32BA">
        <w:rPr>
          <w:rFonts w:ascii="Calibri" w:eastAsia="Calibri" w:hAnsi="Calibri" w:cs="Calibri"/>
          <w:color w:val="000000" w:themeColor="text1"/>
          <w:sz w:val="24"/>
          <w:szCs w:val="24"/>
        </w:rPr>
        <w:t>definire in modo rigoroso e sensato cosa siano le fake news, come il lavoro di Piazza e Croce dimostra ampiamente.</w:t>
      </w:r>
    </w:p>
    <w:p w14:paraId="30D9AA39" w14:textId="77777777" w:rsidR="0081571D" w:rsidRDefault="0081571D" w:rsidP="0093508A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41E60F17" w14:textId="76631F86" w:rsidR="00FC32BA" w:rsidRPr="0081571D" w:rsidRDefault="00A95416" w:rsidP="0093508A">
      <w:pPr>
        <w:spacing w:line="360" w:lineRule="auto"/>
        <w:jc w:val="both"/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</w:pPr>
      <w:proofErr w:type="spellStart"/>
      <w:r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>Bias</w:t>
      </w:r>
      <w:proofErr w:type="spellEnd"/>
      <w:r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>, g</w:t>
      </w:r>
      <w:r w:rsidR="00943FB7" w:rsidRPr="0081571D"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 xml:space="preserve">roup </w:t>
      </w:r>
      <w:proofErr w:type="spellStart"/>
      <w:r w:rsidR="00943FB7" w:rsidRPr="0081571D"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>cognition</w:t>
      </w:r>
      <w:proofErr w:type="spellEnd"/>
      <w:r w:rsidR="00943FB7" w:rsidRPr="0081571D"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 xml:space="preserve"> e tentazione </w:t>
      </w:r>
      <w:proofErr w:type="spellStart"/>
      <w:r w:rsidR="00943FB7" w:rsidRPr="0081571D"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>epistocratica</w:t>
      </w:r>
      <w:proofErr w:type="spellEnd"/>
    </w:p>
    <w:p w14:paraId="52885DDB" w14:textId="32FAE922" w:rsidR="000179D3" w:rsidRDefault="009D2238" w:rsidP="0093508A">
      <w:pPr>
        <w:spacing w:line="360" w:lineRule="auto"/>
        <w:jc w:val="both"/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Nella letteratura accademica sulle fake news i bersagli principali sono prevalentemente due: da un lato, le piattaforme social che, grazie alla loro architettura e </w:t>
      </w:r>
      <w:r w:rsidR="005815A8">
        <w:rPr>
          <w:rFonts w:ascii="Calibri" w:eastAsia="Calibri" w:hAnsi="Calibri" w:cs="Calibri"/>
          <w:color w:val="000000" w:themeColor="text1"/>
          <w:sz w:val="24"/>
          <w:szCs w:val="24"/>
        </w:rPr>
        <w:t>piani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commerciali, rendono particolarmente efficaci strategie di distorsione e manipolazione dell’opinione individuale. Dall’altro, i cittadini delle società democratiche che sono ignoranti, creduloni, pigri, pieni di pregiudizi e incapaci di comprendere cosa sia gi</w:t>
      </w:r>
      <w:r w:rsidR="00907828">
        <w:rPr>
          <w:rFonts w:ascii="Calibri" w:eastAsia="Calibri" w:hAnsi="Calibri" w:cs="Calibri"/>
          <w:color w:val="000000" w:themeColor="text1"/>
          <w:sz w:val="24"/>
          <w:szCs w:val="24"/>
        </w:rPr>
        <w:t>usto, vero e nel loro interesse. Solitamente, gli esempi paradigmatici che vengono invocati per dimostrare la pericolosità che le fa</w:t>
      </w:r>
      <w:r w:rsidR="000179D3">
        <w:rPr>
          <w:rFonts w:ascii="Calibri" w:eastAsia="Calibri" w:hAnsi="Calibri" w:cs="Calibri"/>
          <w:color w:val="000000" w:themeColor="text1"/>
          <w:sz w:val="24"/>
          <w:szCs w:val="24"/>
        </w:rPr>
        <w:t>k</w:t>
      </w:r>
      <w:r w:rsidR="00907828">
        <w:rPr>
          <w:rFonts w:ascii="Calibri" w:eastAsia="Calibri" w:hAnsi="Calibri" w:cs="Calibri"/>
          <w:color w:val="000000" w:themeColor="text1"/>
          <w:sz w:val="24"/>
          <w:szCs w:val="24"/>
        </w:rPr>
        <w:t>e news rappresentano per i sistemi democratici sono</w:t>
      </w:r>
      <w:r w:rsidR="007A3D67">
        <w:rPr>
          <w:rFonts w:ascii="Calibri" w:eastAsia="Calibri" w:hAnsi="Calibri" w:cs="Calibri"/>
          <w:color w:val="000000" w:themeColor="text1"/>
          <w:sz w:val="24"/>
          <w:szCs w:val="24"/>
        </w:rPr>
        <w:t>, da un lato,</w:t>
      </w:r>
      <w:r w:rsidR="0090782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la vittoria di Donald Trump alle elezioni americane del 2016, </w:t>
      </w:r>
      <w:r w:rsidR="007A3D67">
        <w:rPr>
          <w:rFonts w:ascii="Calibri" w:eastAsia="Calibri" w:hAnsi="Calibri" w:cs="Calibri"/>
          <w:color w:val="000000" w:themeColor="text1"/>
          <w:sz w:val="24"/>
          <w:szCs w:val="24"/>
        </w:rPr>
        <w:t>che sarebbe stata</w:t>
      </w:r>
      <w:r w:rsidR="00AC139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determinata</w:t>
      </w:r>
      <w:r w:rsidR="007A3D6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almeno in parte, dalla diffusione della </w:t>
      </w:r>
      <w:r w:rsidR="007A3D67">
        <w:rPr>
          <w:rStyle w:val="normaltextrun"/>
          <w:rFonts w:ascii="Calibri" w:hAnsi="Calibri" w:cs="Calibri"/>
          <w:color w:val="000000"/>
          <w:shd w:val="clear" w:color="auto" w:fill="FFFFFF"/>
        </w:rPr>
        <w:t>teoria del “</w:t>
      </w:r>
      <w:proofErr w:type="spellStart"/>
      <w:r w:rsidR="007A3D67">
        <w:rPr>
          <w:rStyle w:val="normaltextrun"/>
          <w:rFonts w:ascii="Calibri" w:hAnsi="Calibri" w:cs="Calibri"/>
          <w:color w:val="000000"/>
          <w:shd w:val="clear" w:color="auto" w:fill="FFFFFF"/>
        </w:rPr>
        <w:t>pizzagate</w:t>
      </w:r>
      <w:proofErr w:type="spellEnd"/>
      <w:r w:rsidR="007A3D67">
        <w:rPr>
          <w:rStyle w:val="normaltextrun"/>
          <w:rFonts w:ascii="Calibri" w:hAnsi="Calibri" w:cs="Calibri"/>
          <w:color w:val="000000"/>
          <w:shd w:val="clear" w:color="auto" w:fill="FFFFFF"/>
        </w:rPr>
        <w:t>”</w:t>
      </w:r>
      <w:r w:rsidR="007A3D67">
        <w:rPr>
          <w:rStyle w:val="EndnoteReference"/>
          <w:rFonts w:ascii="Calibri" w:hAnsi="Calibri" w:cs="Calibri"/>
          <w:color w:val="000000"/>
          <w:shd w:val="clear" w:color="auto" w:fill="FFFFFF"/>
        </w:rPr>
        <w:endnoteReference w:id="1"/>
      </w:r>
      <w:r w:rsidR="007A3D6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; dall’altro, </w:t>
      </w:r>
      <w:r w:rsidR="007A3D67" w:rsidRPr="007A3D67">
        <w:rPr>
          <w:rFonts w:ascii="Calibri" w:hAnsi="Calibri" w:cs="Calibri"/>
          <w:color w:val="000000"/>
          <w:shd w:val="clear" w:color="auto" w:fill="FFFFFF"/>
        </w:rPr>
        <w:t>l’esito del referendum sulla Brexit</w:t>
      </w:r>
      <w:r w:rsidR="007A3D67">
        <w:rPr>
          <w:rFonts w:ascii="Calibri" w:hAnsi="Calibri" w:cs="Calibri"/>
          <w:color w:val="000000"/>
          <w:shd w:val="clear" w:color="auto" w:fill="FFFFFF"/>
        </w:rPr>
        <w:t xml:space="preserve"> che</w:t>
      </w:r>
      <w:r w:rsidR="007A3D67" w:rsidRPr="007A3D67">
        <w:rPr>
          <w:rFonts w:ascii="Calibri" w:hAnsi="Calibri" w:cs="Calibri"/>
          <w:color w:val="000000"/>
          <w:shd w:val="clear" w:color="auto" w:fill="FFFFFF"/>
        </w:rPr>
        <w:t xml:space="preserve"> sarebbe stato influenzato dalle fake news sull’Unione </w:t>
      </w:r>
      <w:r w:rsidR="007A3D67">
        <w:rPr>
          <w:rFonts w:ascii="Calibri" w:hAnsi="Calibri" w:cs="Calibri"/>
          <w:color w:val="000000"/>
          <w:shd w:val="clear" w:color="auto" w:fill="FFFFFF"/>
        </w:rPr>
        <w:t>Europea, ingannando</w:t>
      </w:r>
      <w:r w:rsidR="007A3D67" w:rsidRPr="007A3D67">
        <w:rPr>
          <w:rFonts w:ascii="Calibri" w:hAnsi="Calibri" w:cs="Calibri"/>
          <w:color w:val="000000"/>
          <w:shd w:val="clear" w:color="auto" w:fill="FFFFFF"/>
        </w:rPr>
        <w:t xml:space="preserve"> i sostenitori del “</w:t>
      </w:r>
      <w:proofErr w:type="spellStart"/>
      <w:r w:rsidR="007A3D67" w:rsidRPr="007A3D67">
        <w:rPr>
          <w:rFonts w:ascii="Calibri" w:hAnsi="Calibri" w:cs="Calibri"/>
          <w:color w:val="000000"/>
          <w:shd w:val="clear" w:color="auto" w:fill="FFFFFF"/>
        </w:rPr>
        <w:t>remain</w:t>
      </w:r>
      <w:proofErr w:type="spellEnd"/>
      <w:r w:rsidR="00AC1396">
        <w:rPr>
          <w:rFonts w:ascii="Calibri" w:hAnsi="Calibri" w:cs="Calibri"/>
          <w:color w:val="000000"/>
          <w:shd w:val="clear" w:color="auto" w:fill="FFFFFF"/>
        </w:rPr>
        <w:t>”</w:t>
      </w:r>
      <w:r w:rsidR="003642BA">
        <w:rPr>
          <w:rStyle w:val="EndnoteReference"/>
          <w:rFonts w:ascii="Calibri" w:hAnsi="Calibri" w:cs="Calibri"/>
          <w:color w:val="000000"/>
          <w:shd w:val="clear" w:color="auto" w:fill="FFFFFF"/>
        </w:rPr>
        <w:endnoteReference w:id="2"/>
      </w:r>
      <w:r w:rsidR="00AC1396">
        <w:rPr>
          <w:rFonts w:ascii="Calibri" w:hAnsi="Calibri" w:cs="Calibri"/>
          <w:color w:val="000000"/>
          <w:shd w:val="clear" w:color="auto" w:fill="FFFFFF"/>
        </w:rPr>
        <w:t xml:space="preserve">. </w:t>
      </w:r>
      <w:r w:rsidR="000179D3">
        <w:rPr>
          <w:rFonts w:ascii="Calibri" w:hAnsi="Calibri" w:cs="Calibri"/>
          <w:color w:val="000000"/>
          <w:shd w:val="clear" w:color="auto" w:fill="FFFFFF"/>
        </w:rPr>
        <w:t>Questo modo di porre</w:t>
      </w:r>
      <w:r w:rsidR="00DA55EF">
        <w:rPr>
          <w:rFonts w:ascii="Calibri" w:hAnsi="Calibri" w:cs="Calibri"/>
          <w:color w:val="000000"/>
          <w:shd w:val="clear" w:color="auto" w:fill="FFFFFF"/>
        </w:rPr>
        <w:t xml:space="preserve"> la questione è molto pericoloso</w:t>
      </w:r>
      <w:r w:rsidR="000179D3">
        <w:rPr>
          <w:rStyle w:val="EndnoteReference"/>
          <w:rFonts w:ascii="Calibri" w:hAnsi="Calibri" w:cs="Calibri"/>
          <w:color w:val="000000"/>
          <w:shd w:val="clear" w:color="auto" w:fill="FFFFFF"/>
        </w:rPr>
        <w:endnoteReference w:id="3"/>
      </w:r>
      <w:r w:rsidR="000179D3">
        <w:rPr>
          <w:rFonts w:ascii="Calibri" w:hAnsi="Calibri" w:cs="Calibri"/>
          <w:color w:val="000000"/>
          <w:shd w:val="clear" w:color="auto" w:fill="FFFFFF"/>
        </w:rPr>
        <w:t xml:space="preserve"> perché, sulla scia di una tradizione piuttosto consolidata che va da Platone </w:t>
      </w:r>
      <w:r w:rsidR="00150870">
        <w:rPr>
          <w:rFonts w:ascii="Calibri" w:hAnsi="Calibri" w:cs="Calibri"/>
          <w:color w:val="000000"/>
          <w:shd w:val="clear" w:color="auto" w:fill="FFFFFF"/>
        </w:rPr>
        <w:t>a Schumpeter</w:t>
      </w:r>
      <w:r w:rsidR="000179D3">
        <w:rPr>
          <w:rFonts w:ascii="Calibri" w:hAnsi="Calibri" w:cs="Calibri"/>
          <w:color w:val="000000"/>
          <w:shd w:val="clear" w:color="auto" w:fill="FFFFFF"/>
        </w:rPr>
        <w:t>, rischia non solo di mettere in discussione l’ideale democratico e la desiderabilità delle sue procedure, ma anche di delegittimare alcuni particolari esiti democratici considerandoli illegittimi perché irragionevoli e sbagliati sotto il profilo normativo: nessun elettore potrebbe volere votare per Trump; se lo ha fatto, sicuramente è stato manipolato</w:t>
      </w:r>
      <w:r w:rsidR="00150870">
        <w:rPr>
          <w:rStyle w:val="EndnoteReference"/>
        </w:rPr>
        <w:endnoteReference w:id="4"/>
      </w:r>
      <w:r w:rsidR="000179D3">
        <w:rPr>
          <w:rFonts w:ascii="Calibri" w:hAnsi="Calibri" w:cs="Calibri"/>
          <w:color w:val="000000"/>
          <w:shd w:val="clear" w:color="auto" w:fill="FFFFFF"/>
        </w:rPr>
        <w:t xml:space="preserve">. </w:t>
      </w:r>
      <w:r w:rsidR="000179D3">
        <w:t>In poche parole, cattive decisioni elettorali sono causate dalla cattiva informazione diffusa e dalle carenti capacità intellettive degli elettori</w:t>
      </w:r>
      <w:r w:rsidR="00150870">
        <w:t xml:space="preserve">, che sono disarmati di fronte ai cosiddetti </w:t>
      </w:r>
      <w:r w:rsidR="00150870" w:rsidRPr="00150870">
        <w:rPr>
          <w:i/>
          <w:iCs/>
        </w:rPr>
        <w:t xml:space="preserve">cognitive </w:t>
      </w:r>
      <w:proofErr w:type="spellStart"/>
      <w:r w:rsidR="00150870" w:rsidRPr="00150870">
        <w:rPr>
          <w:i/>
          <w:iCs/>
        </w:rPr>
        <w:t>biases</w:t>
      </w:r>
      <w:proofErr w:type="spellEnd"/>
      <w:r w:rsidR="00150870">
        <w:t xml:space="preserve"> e sostanzialmente pigri nel non volersi informare e comprendere la realtà dei fatti. </w:t>
      </w:r>
      <w:r w:rsidR="00E07E17">
        <w:t xml:space="preserve">A mio avviso, questa diagnosi è poco convincente perché, da un lato, è assolutoria nei confronti dei politici </w:t>
      </w:r>
      <w:r w:rsidR="00841FF8">
        <w:t xml:space="preserve">che </w:t>
      </w:r>
      <w:r w:rsidR="00E07E17">
        <w:t>evidentemente non sono responsabili delle loro sconfitte politiche se la causa di queste è la disinformazione. Dall’altro, porta a immaginare soluzioni che, in alcuni casi sono in contraddizione con l’ideale democratico</w:t>
      </w:r>
      <w:r w:rsidR="00E07E17">
        <w:rPr>
          <w:rStyle w:val="EndnoteReference"/>
        </w:rPr>
        <w:endnoteReference w:id="5"/>
      </w:r>
      <w:r w:rsidR="00E07E17">
        <w:t xml:space="preserve">, in altri sono inefficaci perché </w:t>
      </w:r>
      <w:r w:rsidR="008073AC">
        <w:t xml:space="preserve">inadeguati a colpire il bersaglio, </w:t>
      </w:r>
      <w:r w:rsidR="00E07E17">
        <w:t xml:space="preserve">eccessivamente </w:t>
      </w:r>
      <w:r w:rsidR="008073AC">
        <w:t>onerosi e troppo di lungo periodo.</w:t>
      </w:r>
      <w:r w:rsidR="008073AC">
        <w:rPr>
          <w:rStyle w:val="EndnoteReference"/>
        </w:rPr>
        <w:endnoteReference w:id="6"/>
      </w:r>
    </w:p>
    <w:p w14:paraId="469DCB85" w14:textId="5AAF048C" w:rsidR="0081571D" w:rsidRDefault="008073AC" w:rsidP="0093508A">
      <w:pPr>
        <w:spacing w:line="360" w:lineRule="auto"/>
        <w:jc w:val="both"/>
      </w:pPr>
      <w:r>
        <w:lastRenderedPageBreak/>
        <w:t xml:space="preserve">Ora, uno dei meriti del libro di Croce e Piazza è di non fermarsi alla mera diagnosi cognitiva. Dal loro punto di vista, il problema non è rappresentato solo dai </w:t>
      </w:r>
      <w:r w:rsidRPr="006C1120">
        <w:rPr>
          <w:i/>
          <w:iCs/>
        </w:rPr>
        <w:t xml:space="preserve">cognitive </w:t>
      </w:r>
      <w:proofErr w:type="spellStart"/>
      <w:r w:rsidRPr="006C1120">
        <w:rPr>
          <w:i/>
          <w:iCs/>
        </w:rPr>
        <w:t>biases</w:t>
      </w:r>
      <w:proofErr w:type="spellEnd"/>
      <w:r w:rsidR="006C1120">
        <w:t xml:space="preserve"> e dalle attitudini scadenti</w:t>
      </w:r>
      <w:r w:rsidR="00DA55EF">
        <w:t xml:space="preserve"> dei cittadini</w:t>
      </w:r>
      <w:r w:rsidR="006C1120">
        <w:t>,</w:t>
      </w:r>
      <w:r>
        <w:t xml:space="preserve"> ma anche dalle</w:t>
      </w:r>
      <w:r w:rsidR="00DA55EF">
        <w:t xml:space="preserve"> loro</w:t>
      </w:r>
      <w:r>
        <w:t xml:space="preserve"> appartenenze identitarie. In particolare, i cittadini scelgono male politicamente e il loro comportamento influenza negativamente gli esiti </w:t>
      </w:r>
      <w:r w:rsidR="00796240">
        <w:t>elettorali</w:t>
      </w:r>
      <w:r>
        <w:t xml:space="preserve"> anche perché </w:t>
      </w:r>
      <w:r w:rsidR="00796240">
        <w:t>sono individui socialmente situati</w:t>
      </w:r>
      <w:r w:rsidR="0045412A">
        <w:t>, ovvero persone la cui “identità è … definita dall’appartenenza a gruppi sociali di riferimento e dipende essenzialmente dalla condivisione delle credenze e dei valori diffusi all’interno di vari gruppi” (2022, 53).</w:t>
      </w:r>
      <w:r w:rsidR="00235C41">
        <w:t xml:space="preserve"> Il punto interessante è che i cittadini socialmente situati non credono necessariamente al contenuto delle fake news, ma si comportano come se lo facessero per rafforzare e difendere la propria appartenenza a un certo gruppo sociale o politico. In altre parole, al di là dell’effettiva adesione cognitiva, i cittadini tendono a comportarsi come </w:t>
      </w:r>
      <w:r w:rsidR="00235C41" w:rsidRPr="00235C41">
        <w:rPr>
          <w:i/>
        </w:rPr>
        <w:t>hooligans</w:t>
      </w:r>
      <w:r w:rsidR="00235C41">
        <w:t xml:space="preserve"> o tifosi, ovvero come partigiani che rifiutano qualsiasi logica razionale perché interessati solo a segnalare e rafforzare la propria identità. L’idea di fondo è che vi sia qualcosa di sbagliato nella partigianeria e nel credere o agire sulla base non di evidenze, ma di considerazioni identitarie e di parte. Del resto, è una convinzione piuttosto diffusa che sia importante ragionare con la propria testa e senza pregiudizi se si vuole avere una conoscenza comprensiva delle cose.</w:t>
      </w:r>
    </w:p>
    <w:p w14:paraId="736E1155" w14:textId="17EAC336" w:rsidR="006F1646" w:rsidRDefault="00235C41" w:rsidP="0093508A">
      <w:pPr>
        <w:spacing w:line="360" w:lineRule="auto"/>
        <w:jc w:val="both"/>
      </w:pPr>
      <w:r>
        <w:t>In realtà, credo sia possibile suggerire che,</w:t>
      </w:r>
      <w:r w:rsidR="005815A8">
        <w:t xml:space="preserve"> almeno</w:t>
      </w:r>
      <w:r>
        <w:t xml:space="preserve"> in politica, le cose non stiano precisamente così. Questo non solo perché, come spiegano </w:t>
      </w:r>
      <w:proofErr w:type="spellStart"/>
      <w:r w:rsidR="0054356E">
        <w:t>Rosenblum</w:t>
      </w:r>
      <w:proofErr w:type="spellEnd"/>
      <w:r w:rsidR="0054356E">
        <w:t xml:space="preserve"> e </w:t>
      </w:r>
      <w:proofErr w:type="spellStart"/>
      <w:r w:rsidR="0054356E">
        <w:t>Muirhead</w:t>
      </w:r>
      <w:proofErr w:type="spellEnd"/>
      <w:r w:rsidR="0054356E">
        <w:t xml:space="preserve"> (2020), una certa dose di partigianeria è insita nella politica stessa ed è pericoloso eliminarla, ma anche perché vi sono delle buone ragioni per pensare che la </w:t>
      </w:r>
      <w:r w:rsidR="0054356E" w:rsidRPr="0054356E">
        <w:rPr>
          <w:i/>
        </w:rPr>
        <w:t xml:space="preserve">group </w:t>
      </w:r>
      <w:proofErr w:type="spellStart"/>
      <w:r w:rsidR="0054356E" w:rsidRPr="0054356E">
        <w:rPr>
          <w:i/>
        </w:rPr>
        <w:t>cognition</w:t>
      </w:r>
      <w:proofErr w:type="spellEnd"/>
      <w:r w:rsidR="0054356E">
        <w:t xml:space="preserve"> o il pensiero dogmatico possano, a certe condizioni, essere strategie epistemiche vincenti. Come suggerisce </w:t>
      </w:r>
      <w:proofErr w:type="spellStart"/>
      <w:r w:rsidR="0054356E">
        <w:t>Lepoutre</w:t>
      </w:r>
      <w:proofErr w:type="spellEnd"/>
      <w:r w:rsidR="0054356E">
        <w:t xml:space="preserve"> (2022, 200</w:t>
      </w:r>
      <w:r w:rsidR="00CF3A66">
        <w:t>-10</w:t>
      </w:r>
      <w:r w:rsidR="0054356E">
        <w:t xml:space="preserve">), </w:t>
      </w:r>
      <w:r w:rsidR="0053262B">
        <w:t xml:space="preserve">i gruppi sociali possono essere moralmente arbitrari nel loro configurarsi in merito a caratteristiche come il genere, la condizione sociale, ecc., ma proprio per questa ragione essi si costituiscono rispetto a esperienze e vissuti simili. In virtù di queste esperienze comuni, gli appartenenti al gruppo possono acquisire conoscenze specifiche e quello che Young chiama “prospettiva sociale” (2000, 136-7). L’idea è che ci possano essere buoni ragioni epistemiche </w:t>
      </w:r>
      <w:r w:rsidR="00DA55EF">
        <w:t>per condividere e</w:t>
      </w:r>
      <w:r w:rsidR="0053262B">
        <w:t xml:space="preserve"> dare preferenza alle istanze e alle credenze del proprio gruppo di appartenenza, fidandosi anche dei giudizi dei suoi rappresentanti politici, rispetto a questioni specifiche</w:t>
      </w:r>
      <w:r w:rsidR="00DA55EF">
        <w:t>. C</w:t>
      </w:r>
      <w:r w:rsidR="0053262B">
        <w:t>hi fa parte del mio gruppo sociale, infatti, più facilmente capirà quali sono i problemi che devo affrontare nella vita e le sue risposte politiche saranno vicine a quelle più desiderabili per tutti i membri del gruppo</w:t>
      </w:r>
      <w:r w:rsidR="00DA55EF">
        <w:t xml:space="preserve"> e, quindi, anche per me</w:t>
      </w:r>
      <w:r w:rsidR="0053262B">
        <w:t xml:space="preserve">. Inoltre, anche quando parliamo di </w:t>
      </w:r>
      <w:r w:rsidR="00DA55EF">
        <w:t>questioni tecniche,</w:t>
      </w:r>
      <w:r w:rsidR="0053262B">
        <w:t xml:space="preserve"> su cui è facile che circolino molte fake news (per esempio, la natura antropica del cambiamento climatico), non è detto che un atteggiamento totalmente antidogmatico sia quello più costruttivo. Come spiega </w:t>
      </w:r>
      <w:proofErr w:type="spellStart"/>
      <w:r w:rsidR="0053262B">
        <w:t>Lepoutre</w:t>
      </w:r>
      <w:proofErr w:type="spellEnd"/>
      <w:r w:rsidR="0053262B">
        <w:t xml:space="preserve"> (2022, </w:t>
      </w:r>
      <w:r w:rsidR="00CF3A66">
        <w:t>220-6), molte teorie che oggi consideriamo scientifiche hanno beneficiato dalla difesa dogmatica dei loro sostenitori:</w:t>
      </w:r>
      <w:r w:rsidR="005815A8">
        <w:t xml:space="preserve"> nella ricerca scientifica,</w:t>
      </w:r>
      <w:r w:rsidR="00CF3A66">
        <w:t xml:space="preserve"> il dogmatismo minimizza efficacemente il rischio di abbandonare una teoria superiore </w:t>
      </w:r>
      <w:r w:rsidR="00CF3A66">
        <w:lastRenderedPageBreak/>
        <w:t xml:space="preserve">e non ancora del tutto supportata da evidenze forti. Questo significa che il dogmatismo non deve essere considerato un problema in </w:t>
      </w:r>
      <w:proofErr w:type="gramStart"/>
      <w:r w:rsidR="00CF3A66">
        <w:t>se</w:t>
      </w:r>
      <w:proofErr w:type="gramEnd"/>
      <w:r w:rsidR="00CF3A66">
        <w:t xml:space="preserve"> stesso, ma un fenomeno che può diventare asfissiante e negativo se alcune circostanze non si verificano. In particolare, è necessario che vi sia la possibilità </w:t>
      </w:r>
      <w:r w:rsidR="005815A8">
        <w:t>che le informazioni circolino liberamente</w:t>
      </w:r>
      <w:r w:rsidR="00CF3A66">
        <w:t xml:space="preserve"> e, quando parliamo </w:t>
      </w:r>
      <w:r w:rsidR="00992471">
        <w:t>di discorso pubblico democratico</w:t>
      </w:r>
      <w:r w:rsidR="00CF3A66">
        <w:t>, che</w:t>
      </w:r>
      <w:r w:rsidR="00992471">
        <w:t xml:space="preserve"> il confronto </w:t>
      </w:r>
      <w:r w:rsidR="00CF3A66">
        <w:t xml:space="preserve">tra agenti </w:t>
      </w:r>
      <w:r w:rsidR="00BB40B6">
        <w:t xml:space="preserve">diversi </w:t>
      </w:r>
      <w:r w:rsidR="00CF3A66">
        <w:t xml:space="preserve">che ragionano in modo dogmatico </w:t>
      </w:r>
      <w:r w:rsidR="00992471">
        <w:t>sia garantito e supportato</w:t>
      </w:r>
      <w:r w:rsidR="00CF3A66">
        <w:t>. Queste considerazioni che ho qui troppo brevemente proposto suggeriscono che il problema dei soggetti socialmente situati non sia il loro essere socialmente situati</w:t>
      </w:r>
      <w:r w:rsidR="00BB40B6">
        <w:t xml:space="preserve"> o il loro dogmatismo</w:t>
      </w:r>
      <w:r w:rsidR="00CF3A66">
        <w:t>, ma il fatto che le società democratiche attuali sono caratterizzate da una difficile frammentazione sociale che non permette a gruppi differenti di entrare in relazione e discutere in modo sensato, nemmeno attr</w:t>
      </w:r>
      <w:r w:rsidR="00992471">
        <w:t>averso i propri rappresentanti politici.</w:t>
      </w:r>
    </w:p>
    <w:p w14:paraId="5A2209F3" w14:textId="77777777" w:rsidR="007E07C6" w:rsidRPr="007E07C6" w:rsidRDefault="007E07C6" w:rsidP="0093508A">
      <w:pPr>
        <w:spacing w:line="360" w:lineRule="auto"/>
        <w:jc w:val="both"/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</w:pPr>
    </w:p>
    <w:p w14:paraId="35266DD1" w14:textId="5EFBD24E" w:rsidR="006F1646" w:rsidRPr="007E07C6" w:rsidRDefault="007E07C6" w:rsidP="0093508A">
      <w:pPr>
        <w:spacing w:line="360" w:lineRule="auto"/>
        <w:jc w:val="both"/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</w:pPr>
      <w:r w:rsidRPr="007E07C6">
        <w:rPr>
          <w:rFonts w:ascii="Calibri" w:eastAsia="Calibri" w:hAnsi="Calibri" w:cs="Calibri"/>
          <w:b/>
          <w:i/>
          <w:color w:val="000000" w:themeColor="text1"/>
          <w:sz w:val="24"/>
          <w:szCs w:val="24"/>
        </w:rPr>
        <w:t>La politica per quella che è</w:t>
      </w:r>
    </w:p>
    <w:p w14:paraId="08A41DAC" w14:textId="1E727D92" w:rsidR="007E07C6" w:rsidRDefault="007E07C6" w:rsidP="0093508A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Vorrei concludere chiarendo due punti. Il primo è che nonostante il mio scetticismo sulla diagnosi </w:t>
      </w:r>
      <w:r w:rsidR="00BB40B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proposta, 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sono convinta che </w:t>
      </w:r>
      <w:r w:rsidR="00BB40B6">
        <w:rPr>
          <w:rFonts w:ascii="Calibri" w:eastAsia="Calibri" w:hAnsi="Calibri" w:cs="Calibri"/>
          <w:color w:val="000000" w:themeColor="text1"/>
          <w:sz w:val="24"/>
          <w:szCs w:val="24"/>
        </w:rPr>
        <w:t>le fake news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costituiscano un problema delle democrazie contemporanee, per esempio </w:t>
      </w:r>
      <w:r w:rsidR="00BB40B6">
        <w:rPr>
          <w:rFonts w:ascii="Calibri" w:eastAsia="Calibri" w:hAnsi="Calibri" w:cs="Calibri"/>
          <w:color w:val="000000" w:themeColor="text1"/>
          <w:sz w:val="24"/>
          <w:szCs w:val="24"/>
        </w:rPr>
        <w:t>per la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trasparenza e pubblicità che dovrebbe</w:t>
      </w:r>
      <w:r w:rsidR="00BB40B6">
        <w:rPr>
          <w:rFonts w:ascii="Calibri" w:eastAsia="Calibri" w:hAnsi="Calibri" w:cs="Calibri"/>
          <w:color w:val="000000" w:themeColor="text1"/>
          <w:sz w:val="24"/>
          <w:szCs w:val="24"/>
        </w:rPr>
        <w:t>ro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caratterizzare le interazioni tra cittadini. I</w:t>
      </w:r>
      <w:r w:rsidR="00992471">
        <w:rPr>
          <w:rFonts w:ascii="Calibri" w:eastAsia="Calibri" w:hAnsi="Calibri" w:cs="Calibri"/>
          <w:color w:val="000000" w:themeColor="text1"/>
          <w:sz w:val="24"/>
          <w:szCs w:val="24"/>
        </w:rPr>
        <w:t>l secondo è che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00992471">
        <w:rPr>
          <w:rFonts w:ascii="Calibri" w:eastAsia="Calibri" w:hAnsi="Calibri" w:cs="Calibri"/>
          <w:color w:val="000000" w:themeColor="text1"/>
          <w:sz w:val="24"/>
          <w:szCs w:val="24"/>
        </w:rPr>
        <w:t>la tentazione d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l considerare i cittadini democratici</w:t>
      </w:r>
      <w:r w:rsidR="00992471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come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incapaci e irrimediabilmente partigiani</w:t>
      </w:r>
      <w:r w:rsidR="00992471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rischia di tramutarsi nella tentazione di voler snaturare eccessivamente la politica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. Aspirare a cittadini neutrali, non dogmatici,</w:t>
      </w:r>
      <w:r w:rsidR="005815A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capaci di distanziarsi dal loro essere socialmente situati,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che possono dedicare molto tempo a comprendere le questioni politiche e così sciogliere i conflitti in modo pacifico e consensuale non è solo poco realistico, ma anche lontano da quello che la politica è. Non si tratta solo di riconoscere il problema del pluralismo (talvolta non ragionevole), ma anche di</w:t>
      </w:r>
      <w:r w:rsidR="008F28BF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accettare che la politica è, inevitabilmente, anche conflitto identitario e partigiano.</w:t>
      </w:r>
      <w:r w:rsidR="00774A6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Questo non significa che i conflitti identitari non possano essere valutati normativamente, ma che snaturare eccessivamente la politica è controproducente per </w:t>
      </w:r>
      <w:r w:rsidR="005815A8">
        <w:rPr>
          <w:rFonts w:ascii="Calibri" w:eastAsia="Calibri" w:hAnsi="Calibri" w:cs="Calibri"/>
          <w:color w:val="000000" w:themeColor="text1"/>
          <w:sz w:val="24"/>
          <w:szCs w:val="24"/>
        </w:rPr>
        <w:t>una riflessione filosofica</w:t>
      </w:r>
      <w:r w:rsidR="00774A6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che voglia essere rilevante nella pratica</w:t>
      </w:r>
      <w:r w:rsidR="005815A8">
        <w:rPr>
          <w:rFonts w:ascii="Calibri" w:eastAsia="Calibri" w:hAnsi="Calibri" w:cs="Calibri"/>
          <w:color w:val="000000" w:themeColor="text1"/>
          <w:sz w:val="24"/>
          <w:szCs w:val="24"/>
        </w:rPr>
        <w:t>, come quella epistemica sulle fake news mi sembra essere</w:t>
      </w:r>
      <w:r w:rsidR="00774A63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22F2B44D" w14:textId="77777777" w:rsidR="006F1646" w:rsidRPr="008F28BF" w:rsidRDefault="006F1646" w:rsidP="0093508A">
      <w:pPr>
        <w:spacing w:line="360" w:lineRule="auto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1BB111A1" w14:textId="5E2E51F6" w:rsidR="006F1646" w:rsidRPr="005815A8" w:rsidRDefault="006F1646" w:rsidP="006F1646">
      <w:pPr>
        <w:spacing w:after="0" w:line="360" w:lineRule="auto"/>
        <w:jc w:val="both"/>
        <w:rPr>
          <w:rFonts w:ascii="Calibri" w:eastAsia="Calibri" w:hAnsi="Calibri" w:cs="Calibri"/>
          <w:b/>
          <w:i/>
          <w:color w:val="000000" w:themeColor="text1"/>
          <w:sz w:val="24"/>
          <w:szCs w:val="24"/>
          <w:lang w:val="en-GB"/>
        </w:rPr>
      </w:pPr>
      <w:proofErr w:type="spellStart"/>
      <w:r w:rsidRPr="005815A8">
        <w:rPr>
          <w:rFonts w:ascii="Calibri" w:eastAsia="Calibri" w:hAnsi="Calibri" w:cs="Calibri"/>
          <w:b/>
          <w:i/>
          <w:color w:val="000000" w:themeColor="text1"/>
          <w:sz w:val="24"/>
          <w:szCs w:val="24"/>
          <w:lang w:val="en-GB"/>
        </w:rPr>
        <w:t>Bibliografia</w:t>
      </w:r>
      <w:proofErr w:type="spellEnd"/>
      <w:r w:rsidRPr="005815A8">
        <w:rPr>
          <w:rFonts w:ascii="Calibri" w:eastAsia="Calibri" w:hAnsi="Calibri" w:cs="Calibri"/>
          <w:b/>
          <w:i/>
          <w:color w:val="000000" w:themeColor="text1"/>
          <w:sz w:val="24"/>
          <w:szCs w:val="24"/>
          <w:lang w:val="en-GB"/>
        </w:rPr>
        <w:t xml:space="preserve"> </w:t>
      </w:r>
    </w:p>
    <w:p w14:paraId="4373A3A8" w14:textId="1BFAEEC9" w:rsidR="00E07E17" w:rsidRDefault="00E07E17" w:rsidP="00E07E17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Brennan, J. 2016, </w:t>
      </w:r>
      <w:r w:rsidRPr="00E07E17">
        <w:rPr>
          <w:rFonts w:ascii="Calibri" w:eastAsia="Calibri" w:hAnsi="Calibri" w:cs="Calibri"/>
          <w:i/>
          <w:iCs/>
          <w:color w:val="000000" w:themeColor="text1"/>
          <w:sz w:val="24"/>
          <w:szCs w:val="24"/>
          <w:lang w:val="en-US"/>
        </w:rPr>
        <w:t>Against Democracy</w:t>
      </w:r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, Princeton: Princeton Universit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y Press.</w:t>
      </w:r>
    </w:p>
    <w:p w14:paraId="04A75011" w14:textId="4E10DB99" w:rsidR="0054356E" w:rsidRPr="00E07E17" w:rsidRDefault="0054356E" w:rsidP="00E07E17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lastRenderedPageBreak/>
        <w:t>Lepoutre</w:t>
      </w:r>
      <w:proofErr w:type="spellEnd"/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, M. 2022, Democratic Speech in Divided Times, Oxford: Oxford University Press.</w:t>
      </w:r>
    </w:p>
    <w:p w14:paraId="0FCE840A" w14:textId="69863E28" w:rsidR="00E07E17" w:rsidRPr="00E07E17" w:rsidRDefault="00E07E17" w:rsidP="00666D63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proofErr w:type="spellStart"/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Lopéz</w:t>
      </w:r>
      <w:proofErr w:type="spellEnd"/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-Guerra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, C.</w:t>
      </w:r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2014, </w:t>
      </w:r>
      <w:r w:rsidRPr="00E07E17">
        <w:rPr>
          <w:rFonts w:ascii="Calibri" w:eastAsia="Calibri" w:hAnsi="Calibri" w:cs="Calibri"/>
          <w:i/>
          <w:iCs/>
          <w:color w:val="000000" w:themeColor="text1"/>
          <w:sz w:val="24"/>
          <w:szCs w:val="24"/>
          <w:lang w:val="en-US"/>
        </w:rPr>
        <w:t>Democracy and disenfranchisement: The morality of election exclusions</w:t>
      </w:r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, New York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: </w:t>
      </w:r>
      <w:r w:rsidRPr="00E07E1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Oxford University Press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.</w:t>
      </w:r>
    </w:p>
    <w:p w14:paraId="29DD14BC" w14:textId="25AAEB76" w:rsidR="000179D3" w:rsidRDefault="000179D3" w:rsidP="00666D63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>Ottonelli,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V. 2019,</w:t>
      </w: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“</w:t>
      </w: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>Disinformazione e democrazia. Che cosa c’è di fake nelle fake news?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”</w:t>
      </w: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>, in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G. Bistagnino e C. Fumagalli </w:t>
      </w:r>
      <w:proofErr w:type="spellStart"/>
      <w:r>
        <w:rPr>
          <w:rFonts w:ascii="Calibri" w:eastAsia="Calibri" w:hAnsi="Calibri" w:cs="Calibri"/>
          <w:color w:val="000000" w:themeColor="text1"/>
          <w:sz w:val="24"/>
          <w:szCs w:val="24"/>
        </w:rPr>
        <w:t>ed</w:t>
      </w:r>
      <w:r w:rsidR="00666D63">
        <w:rPr>
          <w:rFonts w:ascii="Calibri" w:eastAsia="Calibri" w:hAnsi="Calibri" w:cs="Calibri"/>
          <w:color w:val="000000" w:themeColor="text1"/>
          <w:sz w:val="24"/>
          <w:szCs w:val="24"/>
        </w:rPr>
        <w:t>s</w:t>
      </w:r>
      <w:proofErr w:type="spellEnd"/>
      <w:r w:rsidR="00666D6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., </w:t>
      </w:r>
      <w:r w:rsidR="00666D63" w:rsidRPr="000179D3">
        <w:rPr>
          <w:rFonts w:ascii="Calibri" w:eastAsia="Calibri" w:hAnsi="Calibri" w:cs="Calibri"/>
          <w:color w:val="000000" w:themeColor="text1"/>
          <w:sz w:val="24"/>
          <w:szCs w:val="24"/>
        </w:rPr>
        <w:t>Fake</w:t>
      </w:r>
      <w:r w:rsidRPr="000179D3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News, post-verità e politica</w:t>
      </w: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>, G. Bistagnino e C. Fumagalli (a cura di), Milano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:</w:t>
      </w:r>
      <w:r w:rsidRPr="000179D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Fondazione Feltrinelli, pp. 92-115.</w:t>
      </w:r>
    </w:p>
    <w:p w14:paraId="791F5E40" w14:textId="59B78748" w:rsidR="00997B5E" w:rsidRDefault="006F1646" w:rsidP="00150870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Piazza, T. e Croce, M. 2022, </w:t>
      </w:r>
      <w:r w:rsidRPr="006F1646">
        <w:rPr>
          <w:rFonts w:ascii="Calibri" w:eastAsia="Calibri" w:hAnsi="Calibri" w:cs="Calibri"/>
          <w:i/>
          <w:color w:val="000000" w:themeColor="text1"/>
          <w:sz w:val="24"/>
          <w:szCs w:val="24"/>
        </w:rPr>
        <w:t xml:space="preserve">Che cosa sono le fale </w:t>
      </w:r>
      <w:proofErr w:type="gramStart"/>
      <w:r w:rsidRPr="006F1646">
        <w:rPr>
          <w:rFonts w:ascii="Calibri" w:eastAsia="Calibri" w:hAnsi="Calibri" w:cs="Calibri"/>
          <w:i/>
          <w:color w:val="000000" w:themeColor="text1"/>
          <w:sz w:val="24"/>
          <w:szCs w:val="24"/>
        </w:rPr>
        <w:t>news?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,</w:t>
      </w:r>
      <w:proofErr w:type="gramEnd"/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Roma: Carocci.</w:t>
      </w:r>
    </w:p>
    <w:p w14:paraId="70CDB955" w14:textId="6F8D164C" w:rsidR="0054356E" w:rsidRDefault="0054356E" w:rsidP="00150870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</w:pPr>
      <w:r w:rsidRPr="0054356E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R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osenblum, </w:t>
      </w:r>
      <w:r w:rsidRPr="0054356E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N. 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e R. </w:t>
      </w:r>
      <w:proofErr w:type="spellStart"/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Muirhead</w:t>
      </w:r>
      <w:proofErr w:type="spellEnd"/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. 2020</w:t>
      </w:r>
      <w:r w:rsidRPr="0054356E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, </w:t>
      </w:r>
      <w:r w:rsidRPr="0054356E">
        <w:rPr>
          <w:rFonts w:ascii="Calibri" w:eastAsia="Calibri" w:hAnsi="Calibri" w:cs="Calibri"/>
          <w:i/>
          <w:color w:val="000000" w:themeColor="text1"/>
          <w:sz w:val="24"/>
          <w:szCs w:val="24"/>
          <w:lang w:val="en-GB"/>
        </w:rPr>
        <w:t xml:space="preserve">A Lot of People Are Saying: The New </w:t>
      </w:r>
      <w:proofErr w:type="spellStart"/>
      <w:r w:rsidRPr="0054356E">
        <w:rPr>
          <w:rFonts w:ascii="Calibri" w:eastAsia="Calibri" w:hAnsi="Calibri" w:cs="Calibri"/>
          <w:i/>
          <w:color w:val="000000" w:themeColor="text1"/>
          <w:sz w:val="24"/>
          <w:szCs w:val="24"/>
          <w:lang w:val="en-GB"/>
        </w:rPr>
        <w:t>Conspiracism</w:t>
      </w:r>
      <w:proofErr w:type="spellEnd"/>
      <w:r w:rsidRPr="0054356E">
        <w:rPr>
          <w:rFonts w:ascii="Calibri" w:eastAsia="Calibri" w:hAnsi="Calibri" w:cs="Calibri"/>
          <w:i/>
          <w:color w:val="000000" w:themeColor="text1"/>
          <w:sz w:val="24"/>
          <w:szCs w:val="24"/>
          <w:lang w:val="en-GB"/>
        </w:rPr>
        <w:t xml:space="preserve"> and the Assault on Democracy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, Princeton:</w:t>
      </w:r>
      <w:r w:rsidRPr="0054356E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 Princeton University Press</w:t>
      </w:r>
      <w:r w:rsidR="00CF3A66"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.</w:t>
      </w:r>
    </w:p>
    <w:p w14:paraId="129D5527" w14:textId="135BFE1D" w:rsidR="00CF3A66" w:rsidRPr="0054356E" w:rsidRDefault="00CF3A66" w:rsidP="00150870">
      <w:pPr>
        <w:spacing w:after="0" w:line="360" w:lineRule="auto"/>
        <w:ind w:left="284" w:hanging="284"/>
        <w:jc w:val="both"/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 xml:space="preserve">Young, I. 2000, </w:t>
      </w:r>
      <w:r w:rsidRPr="005B1E0B">
        <w:rPr>
          <w:rFonts w:ascii="Calibri" w:eastAsia="Calibri" w:hAnsi="Calibri" w:cs="Calibri"/>
          <w:i/>
          <w:color w:val="000000" w:themeColor="text1"/>
          <w:sz w:val="24"/>
          <w:szCs w:val="24"/>
          <w:lang w:val="en-GB"/>
        </w:rPr>
        <w:t>Inclusion and Democracy</w:t>
      </w:r>
      <w:r>
        <w:rPr>
          <w:rFonts w:ascii="Calibri" w:eastAsia="Calibri" w:hAnsi="Calibri" w:cs="Calibri"/>
          <w:color w:val="000000" w:themeColor="text1"/>
          <w:sz w:val="24"/>
          <w:szCs w:val="24"/>
          <w:lang w:val="en-GB"/>
        </w:rPr>
        <w:t>, Oxford: Oxford University Press.</w:t>
      </w:r>
    </w:p>
    <w:sectPr w:rsidR="00CF3A66" w:rsidRPr="0054356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F25BA8" w14:textId="77777777" w:rsidR="00D84C6A" w:rsidRDefault="00D84C6A" w:rsidP="00E860B6">
      <w:pPr>
        <w:spacing w:after="0" w:line="240" w:lineRule="auto"/>
      </w:pPr>
      <w:r>
        <w:separator/>
      </w:r>
    </w:p>
  </w:endnote>
  <w:endnote w:type="continuationSeparator" w:id="0">
    <w:p w14:paraId="38D08CDF" w14:textId="77777777" w:rsidR="00D84C6A" w:rsidRDefault="00D84C6A" w:rsidP="00E860B6">
      <w:pPr>
        <w:spacing w:after="0" w:line="240" w:lineRule="auto"/>
      </w:pPr>
      <w:r>
        <w:continuationSeparator/>
      </w:r>
    </w:p>
  </w:endnote>
  <w:endnote w:id="1">
    <w:p w14:paraId="3CB0A50B" w14:textId="082136E8" w:rsidR="007A3D67" w:rsidRDefault="007A3D67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</w:t>
      </w:r>
      <w:r w:rsidRPr="007A3D67">
        <w:t>Secondo questa strampalata e infamante teoria, la Clinton e diversi funzionari del partito democratico sarebbero stati direttamente coinvolti in un traffico di esseri umani e avrebbero perpetuato abusi nei confronti di minori anche grazie al sostegno di di</w:t>
      </w:r>
      <w:r w:rsidR="003642BA">
        <w:t>versi ristoratori statunitensi.</w:t>
      </w:r>
    </w:p>
  </w:endnote>
  <w:endnote w:id="2">
    <w:p w14:paraId="3051088B" w14:textId="57C393FA" w:rsidR="003642BA" w:rsidRDefault="003642BA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Piazza e Croce richiamano entrambi gli esempi nella prima pagina dell’Introduzione (2022, 7). </w:t>
      </w:r>
    </w:p>
  </w:endnote>
  <w:endnote w:id="3">
    <w:p w14:paraId="5DD38C3A" w14:textId="136F4CCA" w:rsidR="000179D3" w:rsidRDefault="000179D3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Per un argomento simile si veda anche </w:t>
      </w:r>
      <w:r>
        <w:t>Ottonelli (2019).</w:t>
      </w:r>
    </w:p>
  </w:endnote>
  <w:endnote w:id="4">
    <w:p w14:paraId="422EE57A" w14:textId="77777777" w:rsidR="00150870" w:rsidRDefault="00150870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È importante chiarire che Piazza e Croce non sostengono che le decisioni democratiche a cui ho fatto cenno siano illegittime, seppure il testo sembri andare in quella direzione.</w:t>
      </w:r>
    </w:p>
  </w:endnote>
  <w:endnote w:id="5">
    <w:p w14:paraId="2C01F07F" w14:textId="1C7DC20C" w:rsidR="00E07E17" w:rsidRDefault="00E07E17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</w:t>
      </w:r>
      <w:r w:rsidRPr="00E07E17">
        <w:t>Si pensi, per esempio all’idea di rendere il diritto di voto condizionale a un test (</w:t>
      </w:r>
      <w:r w:rsidRPr="00E07E17">
        <w:t>Brennan 2016) o alla proposta di “suffragio a sorteggio</w:t>
      </w:r>
      <w:r>
        <w:t>” (</w:t>
      </w:r>
      <w:r w:rsidRPr="00E07E17">
        <w:t>Lopéz-Guerra</w:t>
      </w:r>
      <w:r>
        <w:t xml:space="preserve"> 2014)</w:t>
      </w:r>
      <w:r w:rsidRPr="00E07E17">
        <w:t>.</w:t>
      </w:r>
    </w:p>
  </w:endnote>
  <w:endnote w:id="6">
    <w:p w14:paraId="3B6C4C34" w14:textId="2D27BE41" w:rsidR="008073AC" w:rsidRDefault="008073AC" w:rsidP="008073AC">
      <w:pPr>
        <w:pStyle w:val="EndnoteText"/>
        <w:jc w:val="both"/>
      </w:pPr>
      <w:r>
        <w:rPr>
          <w:rStyle w:val="EndnoteReference"/>
        </w:rPr>
        <w:endnoteRef/>
      </w:r>
      <w:r>
        <w:t xml:space="preserve"> Credo che le </w:t>
      </w:r>
      <w:r w:rsidR="0011143C">
        <w:t>terapie</w:t>
      </w:r>
      <w:r>
        <w:t xml:space="preserve"> individuali proposte da Piazza e Croce, ovvero </w:t>
      </w:r>
      <w:r>
        <w:t>fact-checking, inoculazione e</w:t>
      </w:r>
      <w:r w:rsidR="0011143C">
        <w:t>d</w:t>
      </w:r>
      <w:r>
        <w:t xml:space="preserve"> educazione, possano essere criticate proprio sotto questi punti di vista. Purtroppo, non ho spazio in questo scritto per proporre una vera argomentazione </w:t>
      </w:r>
      <w:r w:rsidR="007B3C86">
        <w:t>a questo proposito.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73424876"/>
      <w:docPartObj>
        <w:docPartGallery w:val="Page Numbers (Bottom of Page)"/>
        <w:docPartUnique/>
      </w:docPartObj>
    </w:sdtPr>
    <w:sdtContent>
      <w:p w14:paraId="3496D534" w14:textId="09D4DE8A" w:rsidR="00E860B6" w:rsidRDefault="00E860B6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15A8">
          <w:rPr>
            <w:noProof/>
          </w:rPr>
          <w:t>5</w:t>
        </w:r>
        <w:r>
          <w:fldChar w:fldCharType="end"/>
        </w:r>
      </w:p>
    </w:sdtContent>
  </w:sdt>
  <w:p w14:paraId="0D714924" w14:textId="77777777" w:rsidR="00E860B6" w:rsidRDefault="00E860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88A59" w14:textId="77777777" w:rsidR="00D84C6A" w:rsidRDefault="00D84C6A" w:rsidP="00E860B6">
      <w:pPr>
        <w:spacing w:after="0" w:line="240" w:lineRule="auto"/>
      </w:pPr>
      <w:r>
        <w:separator/>
      </w:r>
    </w:p>
  </w:footnote>
  <w:footnote w:type="continuationSeparator" w:id="0">
    <w:p w14:paraId="64DB9929" w14:textId="77777777" w:rsidR="00D84C6A" w:rsidRDefault="00D84C6A" w:rsidP="00E860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723C6B"/>
    <w:multiLevelType w:val="hybridMultilevel"/>
    <w:tmpl w:val="F79A4F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89593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C867BF1"/>
    <w:rsid w:val="00000603"/>
    <w:rsid w:val="000179D3"/>
    <w:rsid w:val="0003772C"/>
    <w:rsid w:val="000467E4"/>
    <w:rsid w:val="00050B27"/>
    <w:rsid w:val="00057DBC"/>
    <w:rsid w:val="000611BD"/>
    <w:rsid w:val="000B4415"/>
    <w:rsid w:val="00105F8A"/>
    <w:rsid w:val="0011143C"/>
    <w:rsid w:val="00150870"/>
    <w:rsid w:val="001759A9"/>
    <w:rsid w:val="00192B22"/>
    <w:rsid w:val="001B0B69"/>
    <w:rsid w:val="001D75F8"/>
    <w:rsid w:val="002024D0"/>
    <w:rsid w:val="00235C41"/>
    <w:rsid w:val="002423AB"/>
    <w:rsid w:val="0029261B"/>
    <w:rsid w:val="002B0965"/>
    <w:rsid w:val="002B0F04"/>
    <w:rsid w:val="002B7EAD"/>
    <w:rsid w:val="002D09F5"/>
    <w:rsid w:val="002D3375"/>
    <w:rsid w:val="002F292E"/>
    <w:rsid w:val="00315026"/>
    <w:rsid w:val="0033543E"/>
    <w:rsid w:val="0035267C"/>
    <w:rsid w:val="003642BA"/>
    <w:rsid w:val="003C53B4"/>
    <w:rsid w:val="003D6BC2"/>
    <w:rsid w:val="00407AA0"/>
    <w:rsid w:val="00441C39"/>
    <w:rsid w:val="00442419"/>
    <w:rsid w:val="0045412A"/>
    <w:rsid w:val="00472238"/>
    <w:rsid w:val="00481090"/>
    <w:rsid w:val="004E2530"/>
    <w:rsid w:val="00512866"/>
    <w:rsid w:val="0051296D"/>
    <w:rsid w:val="0053262B"/>
    <w:rsid w:val="0054356E"/>
    <w:rsid w:val="005556E3"/>
    <w:rsid w:val="00555C9A"/>
    <w:rsid w:val="005815A8"/>
    <w:rsid w:val="005965A8"/>
    <w:rsid w:val="005B1E0B"/>
    <w:rsid w:val="005C0113"/>
    <w:rsid w:val="005F22D8"/>
    <w:rsid w:val="00601ED7"/>
    <w:rsid w:val="00666D63"/>
    <w:rsid w:val="006948EE"/>
    <w:rsid w:val="006B4537"/>
    <w:rsid w:val="006C1120"/>
    <w:rsid w:val="006D1B82"/>
    <w:rsid w:val="006F1646"/>
    <w:rsid w:val="006F3CE4"/>
    <w:rsid w:val="00723F7C"/>
    <w:rsid w:val="00732A1C"/>
    <w:rsid w:val="0073618E"/>
    <w:rsid w:val="007741B1"/>
    <w:rsid w:val="00774A63"/>
    <w:rsid w:val="007771A8"/>
    <w:rsid w:val="00796240"/>
    <w:rsid w:val="007A04C5"/>
    <w:rsid w:val="007A0906"/>
    <w:rsid w:val="007A1976"/>
    <w:rsid w:val="007A3D67"/>
    <w:rsid w:val="007B3C86"/>
    <w:rsid w:val="007E07C6"/>
    <w:rsid w:val="008073AC"/>
    <w:rsid w:val="00813CE1"/>
    <w:rsid w:val="0081571D"/>
    <w:rsid w:val="0082683F"/>
    <w:rsid w:val="00841FF8"/>
    <w:rsid w:val="008670C5"/>
    <w:rsid w:val="008A3DAC"/>
    <w:rsid w:val="008F28BF"/>
    <w:rsid w:val="008F30DA"/>
    <w:rsid w:val="00907828"/>
    <w:rsid w:val="009343B4"/>
    <w:rsid w:val="0093508A"/>
    <w:rsid w:val="00943FB7"/>
    <w:rsid w:val="009505F3"/>
    <w:rsid w:val="00954428"/>
    <w:rsid w:val="0098696D"/>
    <w:rsid w:val="00992471"/>
    <w:rsid w:val="00997B5E"/>
    <w:rsid w:val="009D2238"/>
    <w:rsid w:val="00A00716"/>
    <w:rsid w:val="00A37A13"/>
    <w:rsid w:val="00A444D4"/>
    <w:rsid w:val="00A95416"/>
    <w:rsid w:val="00A9626C"/>
    <w:rsid w:val="00AC1396"/>
    <w:rsid w:val="00AD7C64"/>
    <w:rsid w:val="00AF7365"/>
    <w:rsid w:val="00B12391"/>
    <w:rsid w:val="00B30EF7"/>
    <w:rsid w:val="00B35DFF"/>
    <w:rsid w:val="00B42E7C"/>
    <w:rsid w:val="00B43B29"/>
    <w:rsid w:val="00BB40B6"/>
    <w:rsid w:val="00C24A5A"/>
    <w:rsid w:val="00C7582F"/>
    <w:rsid w:val="00CA5FBF"/>
    <w:rsid w:val="00CE6DD7"/>
    <w:rsid w:val="00CF3A66"/>
    <w:rsid w:val="00D20F7E"/>
    <w:rsid w:val="00D238D8"/>
    <w:rsid w:val="00D61905"/>
    <w:rsid w:val="00D65974"/>
    <w:rsid w:val="00D66B1F"/>
    <w:rsid w:val="00D84C6A"/>
    <w:rsid w:val="00D96571"/>
    <w:rsid w:val="00DA55EF"/>
    <w:rsid w:val="00DC044B"/>
    <w:rsid w:val="00DC5EC1"/>
    <w:rsid w:val="00DE229A"/>
    <w:rsid w:val="00DE5B37"/>
    <w:rsid w:val="00E07E17"/>
    <w:rsid w:val="00E55E7B"/>
    <w:rsid w:val="00E66CBC"/>
    <w:rsid w:val="00E85AA5"/>
    <w:rsid w:val="00E860B6"/>
    <w:rsid w:val="00E947CF"/>
    <w:rsid w:val="00EA26E5"/>
    <w:rsid w:val="00F271DF"/>
    <w:rsid w:val="00F4521D"/>
    <w:rsid w:val="00F61687"/>
    <w:rsid w:val="00FC32BA"/>
    <w:rsid w:val="00FD41DD"/>
    <w:rsid w:val="00FE601E"/>
    <w:rsid w:val="00FE7B38"/>
    <w:rsid w:val="0C867BF1"/>
    <w:rsid w:val="17ED9E05"/>
    <w:rsid w:val="4C49ED62"/>
    <w:rsid w:val="681E8B31"/>
    <w:rsid w:val="6E80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C867BF1"/>
  <w15:chartTrackingRefBased/>
  <w15:docId w15:val="{A53A2454-489E-4CDC-9325-95866A44C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49ED62"/>
    <w:rPr>
      <w:lang w:val="it-IT"/>
    </w:rPr>
  </w:style>
  <w:style w:type="paragraph" w:styleId="Heading1">
    <w:name w:val="heading 1"/>
    <w:basedOn w:val="Normal"/>
    <w:next w:val="Normal"/>
    <w:link w:val="Heading1Char"/>
    <w:uiPriority w:val="9"/>
    <w:qFormat/>
    <w:rsid w:val="4C49ED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4C49ED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4C49ED6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4C49ED6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4C49ED6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4C49ED6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4C49ED6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4C49ED6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4C49ED6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Title">
    <w:name w:val="Title"/>
    <w:basedOn w:val="Normal"/>
    <w:next w:val="Normal"/>
    <w:link w:val="TitleChar"/>
    <w:uiPriority w:val="10"/>
    <w:qFormat/>
    <w:rsid w:val="4C49ED62"/>
    <w:pPr>
      <w:spacing w:after="0"/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4C49ED62"/>
    <w:rPr>
      <w:rFonts w:eastAsiaTheme="minorEastAsia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4C49ED62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4C49ED62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paragraph" w:styleId="ListParagraph">
    <w:name w:val="List Paragraph"/>
    <w:basedOn w:val="Normal"/>
    <w:uiPriority w:val="34"/>
    <w:qFormat/>
    <w:rsid w:val="4C49ED6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4C49ED62"/>
    <w:rPr>
      <w:rFonts w:asciiTheme="majorHAnsi" w:eastAsiaTheme="majorEastAsia" w:hAnsiTheme="majorHAnsi" w:cstheme="majorBidi"/>
      <w:noProof w:val="0"/>
      <w:color w:val="2F5496" w:themeColor="accent1" w:themeShade="BF"/>
      <w:sz w:val="32"/>
      <w:szCs w:val="32"/>
      <w:lang w:val="it-IT"/>
    </w:rPr>
  </w:style>
  <w:style w:type="character" w:customStyle="1" w:styleId="Heading2Char">
    <w:name w:val="Heading 2 Char"/>
    <w:basedOn w:val="DefaultParagraphFont"/>
    <w:link w:val="Heading2"/>
    <w:uiPriority w:val="9"/>
    <w:rsid w:val="4C49ED62"/>
    <w:rPr>
      <w:rFonts w:asciiTheme="majorHAnsi" w:eastAsiaTheme="majorEastAsia" w:hAnsiTheme="majorHAnsi" w:cstheme="majorBidi"/>
      <w:noProof w:val="0"/>
      <w:color w:val="2F5496" w:themeColor="accent1" w:themeShade="BF"/>
      <w:sz w:val="26"/>
      <w:szCs w:val="26"/>
      <w:lang w:val="it-IT"/>
    </w:rPr>
  </w:style>
  <w:style w:type="character" w:customStyle="1" w:styleId="Heading3Char">
    <w:name w:val="Heading 3 Char"/>
    <w:basedOn w:val="DefaultParagraphFont"/>
    <w:link w:val="Heading3"/>
    <w:uiPriority w:val="9"/>
    <w:rsid w:val="4C49ED62"/>
    <w:rPr>
      <w:rFonts w:asciiTheme="majorHAnsi" w:eastAsiaTheme="majorEastAsia" w:hAnsiTheme="majorHAnsi" w:cstheme="majorBidi"/>
      <w:noProof w:val="0"/>
      <w:color w:val="1F3763"/>
      <w:sz w:val="24"/>
      <w:szCs w:val="24"/>
      <w:lang w:val="it-IT"/>
    </w:rPr>
  </w:style>
  <w:style w:type="character" w:customStyle="1" w:styleId="Heading4Char">
    <w:name w:val="Heading 4 Char"/>
    <w:basedOn w:val="DefaultParagraphFont"/>
    <w:link w:val="Heading4"/>
    <w:uiPriority w:val="9"/>
    <w:rsid w:val="4C49ED62"/>
    <w:rPr>
      <w:rFonts w:asciiTheme="majorHAnsi" w:eastAsiaTheme="majorEastAsia" w:hAnsiTheme="majorHAnsi" w:cstheme="majorBidi"/>
      <w:i/>
      <w:iCs/>
      <w:noProof w:val="0"/>
      <w:color w:val="2F5496" w:themeColor="accent1" w:themeShade="BF"/>
      <w:lang w:val="it-IT"/>
    </w:rPr>
  </w:style>
  <w:style w:type="character" w:customStyle="1" w:styleId="Heading5Char">
    <w:name w:val="Heading 5 Char"/>
    <w:basedOn w:val="DefaultParagraphFont"/>
    <w:link w:val="Heading5"/>
    <w:uiPriority w:val="9"/>
    <w:rsid w:val="4C49ED62"/>
    <w:rPr>
      <w:rFonts w:asciiTheme="majorHAnsi" w:eastAsiaTheme="majorEastAsia" w:hAnsiTheme="majorHAnsi" w:cstheme="majorBidi"/>
      <w:noProof w:val="0"/>
      <w:color w:val="2F5496" w:themeColor="accent1" w:themeShade="BF"/>
      <w:lang w:val="it-IT"/>
    </w:rPr>
  </w:style>
  <w:style w:type="character" w:customStyle="1" w:styleId="Heading6Char">
    <w:name w:val="Heading 6 Char"/>
    <w:basedOn w:val="DefaultParagraphFont"/>
    <w:link w:val="Heading6"/>
    <w:uiPriority w:val="9"/>
    <w:rsid w:val="4C49ED62"/>
    <w:rPr>
      <w:rFonts w:asciiTheme="majorHAnsi" w:eastAsiaTheme="majorEastAsia" w:hAnsiTheme="majorHAnsi" w:cstheme="majorBidi"/>
      <w:noProof w:val="0"/>
      <w:color w:val="1F3763"/>
      <w:lang w:val="it-IT"/>
    </w:rPr>
  </w:style>
  <w:style w:type="character" w:customStyle="1" w:styleId="Heading7Char">
    <w:name w:val="Heading 7 Char"/>
    <w:basedOn w:val="DefaultParagraphFont"/>
    <w:link w:val="Heading7"/>
    <w:uiPriority w:val="9"/>
    <w:rsid w:val="4C49ED62"/>
    <w:rPr>
      <w:rFonts w:asciiTheme="majorHAnsi" w:eastAsiaTheme="majorEastAsia" w:hAnsiTheme="majorHAnsi" w:cstheme="majorBidi"/>
      <w:i/>
      <w:iCs/>
      <w:noProof w:val="0"/>
      <w:color w:val="1F3763"/>
      <w:lang w:val="it-IT"/>
    </w:rPr>
  </w:style>
  <w:style w:type="character" w:customStyle="1" w:styleId="Heading8Char">
    <w:name w:val="Heading 8 Char"/>
    <w:basedOn w:val="DefaultParagraphFont"/>
    <w:link w:val="Heading8"/>
    <w:uiPriority w:val="9"/>
    <w:rsid w:val="4C49ED62"/>
    <w:rPr>
      <w:rFonts w:asciiTheme="majorHAnsi" w:eastAsiaTheme="majorEastAsia" w:hAnsiTheme="majorHAnsi" w:cstheme="majorBidi"/>
      <w:noProof w:val="0"/>
      <w:color w:val="272727"/>
      <w:sz w:val="21"/>
      <w:szCs w:val="21"/>
      <w:lang w:val="it-IT"/>
    </w:rPr>
  </w:style>
  <w:style w:type="character" w:customStyle="1" w:styleId="Heading9Char">
    <w:name w:val="Heading 9 Char"/>
    <w:basedOn w:val="DefaultParagraphFont"/>
    <w:link w:val="Heading9"/>
    <w:uiPriority w:val="9"/>
    <w:rsid w:val="4C49ED62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it-IT"/>
    </w:rPr>
  </w:style>
  <w:style w:type="character" w:customStyle="1" w:styleId="TitleChar">
    <w:name w:val="Title Char"/>
    <w:basedOn w:val="DefaultParagraphFont"/>
    <w:link w:val="Title"/>
    <w:uiPriority w:val="10"/>
    <w:rsid w:val="4C49ED62"/>
    <w:rPr>
      <w:rFonts w:asciiTheme="majorHAnsi" w:eastAsiaTheme="majorEastAsia" w:hAnsiTheme="majorHAnsi" w:cstheme="majorBidi"/>
      <w:noProof w:val="0"/>
      <w:sz w:val="56"/>
      <w:szCs w:val="56"/>
      <w:lang w:val="it-IT"/>
    </w:rPr>
  </w:style>
  <w:style w:type="character" w:customStyle="1" w:styleId="SubtitleChar">
    <w:name w:val="Subtitle Char"/>
    <w:basedOn w:val="DefaultParagraphFont"/>
    <w:link w:val="Subtitle"/>
    <w:uiPriority w:val="11"/>
    <w:rsid w:val="4C49ED62"/>
    <w:rPr>
      <w:rFonts w:asciiTheme="minorHAnsi" w:eastAsiaTheme="minorEastAsia" w:hAnsiTheme="minorHAnsi" w:cstheme="minorBidi"/>
      <w:noProof w:val="0"/>
      <w:color w:val="5A5A5A"/>
      <w:lang w:val="it-IT"/>
    </w:rPr>
  </w:style>
  <w:style w:type="character" w:customStyle="1" w:styleId="QuoteChar">
    <w:name w:val="Quote Char"/>
    <w:basedOn w:val="DefaultParagraphFont"/>
    <w:link w:val="Quote"/>
    <w:uiPriority w:val="29"/>
    <w:rsid w:val="4C49ED62"/>
    <w:rPr>
      <w:i/>
      <w:iCs/>
      <w:noProof w:val="0"/>
      <w:color w:val="404040" w:themeColor="text1" w:themeTint="BF"/>
      <w:lang w:val="it-IT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4C49ED62"/>
    <w:rPr>
      <w:i/>
      <w:iCs/>
      <w:noProof w:val="0"/>
      <w:color w:val="4472C4" w:themeColor="accent1"/>
      <w:lang w:val="it-IT"/>
    </w:rPr>
  </w:style>
  <w:style w:type="paragraph" w:styleId="TOC1">
    <w:name w:val="toc 1"/>
    <w:basedOn w:val="Normal"/>
    <w:next w:val="Normal"/>
    <w:uiPriority w:val="39"/>
    <w:unhideWhenUsed/>
    <w:rsid w:val="4C49ED62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4C49ED62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4C49ED62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4C49ED62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4C49ED62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4C49ED62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4C49ED62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4C49ED62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4C49ED62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4C49ED62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4C49ED62"/>
    <w:rPr>
      <w:noProof w:val="0"/>
      <w:sz w:val="20"/>
      <w:szCs w:val="20"/>
      <w:lang w:val="it-IT"/>
    </w:rPr>
  </w:style>
  <w:style w:type="paragraph" w:styleId="Footer">
    <w:name w:val="footer"/>
    <w:basedOn w:val="Normal"/>
    <w:link w:val="FooterChar"/>
    <w:uiPriority w:val="99"/>
    <w:unhideWhenUsed/>
    <w:rsid w:val="4C49ED6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4C49ED62"/>
    <w:rPr>
      <w:noProof w:val="0"/>
      <w:lang w:val="it-IT"/>
    </w:rPr>
  </w:style>
  <w:style w:type="paragraph" w:styleId="FootnoteText">
    <w:name w:val="footnote text"/>
    <w:basedOn w:val="Normal"/>
    <w:link w:val="FootnoteTextChar"/>
    <w:uiPriority w:val="99"/>
    <w:unhideWhenUsed/>
    <w:rsid w:val="4C49ED62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4C49ED62"/>
    <w:rPr>
      <w:noProof w:val="0"/>
      <w:sz w:val="20"/>
      <w:szCs w:val="20"/>
      <w:lang w:val="it-IT"/>
    </w:rPr>
  </w:style>
  <w:style w:type="paragraph" w:styleId="Header">
    <w:name w:val="header"/>
    <w:basedOn w:val="Normal"/>
    <w:link w:val="HeaderChar"/>
    <w:uiPriority w:val="99"/>
    <w:unhideWhenUsed/>
    <w:rsid w:val="4C49ED6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4C49ED62"/>
    <w:rPr>
      <w:noProof w:val="0"/>
      <w:lang w:val="it-IT"/>
    </w:rPr>
  </w:style>
  <w:style w:type="character" w:styleId="Emphasis">
    <w:name w:val="Emphasis"/>
    <w:basedOn w:val="DefaultParagraphFont"/>
    <w:uiPriority w:val="20"/>
    <w:qFormat/>
    <w:rsid w:val="00B43B29"/>
    <w:rPr>
      <w:i/>
      <w:iCs/>
    </w:rPr>
  </w:style>
  <w:style w:type="character" w:customStyle="1" w:styleId="normaltextrun">
    <w:name w:val="normaltextrun"/>
    <w:basedOn w:val="DefaultParagraphFont"/>
    <w:rsid w:val="00907828"/>
  </w:style>
  <w:style w:type="character" w:customStyle="1" w:styleId="superscript">
    <w:name w:val="superscript"/>
    <w:basedOn w:val="DefaultParagraphFont"/>
    <w:rsid w:val="00907828"/>
  </w:style>
  <w:style w:type="character" w:customStyle="1" w:styleId="spellingerror">
    <w:name w:val="spellingerror"/>
    <w:basedOn w:val="DefaultParagraphFont"/>
    <w:rsid w:val="00907828"/>
  </w:style>
  <w:style w:type="character" w:styleId="EndnoteReference">
    <w:name w:val="endnote reference"/>
    <w:basedOn w:val="DefaultParagraphFont"/>
    <w:uiPriority w:val="99"/>
    <w:semiHidden/>
    <w:unhideWhenUsed/>
    <w:rsid w:val="007A3D6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9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33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31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896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60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60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4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7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317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4238D-D518-4E76-99F3-3D48ED313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1618</Words>
  <Characters>9613</Characters>
  <Application>Microsoft Office Word</Application>
  <DocSecurity>0</DocSecurity>
  <Lines>143</Lines>
  <Paragraphs>31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Bistagnino</dc:creator>
  <cp:keywords/>
  <dc:description/>
  <cp:lastModifiedBy>Giulia Bistagnino</cp:lastModifiedBy>
  <cp:revision>2</cp:revision>
  <dcterms:created xsi:type="dcterms:W3CDTF">2023-06-25T14:21:00Z</dcterms:created>
  <dcterms:modified xsi:type="dcterms:W3CDTF">2023-06-25T14:21:00Z</dcterms:modified>
</cp:coreProperties>
</file>