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96160" w14:textId="3C0C667D" w:rsidR="00F85387" w:rsidRPr="00342CC9" w:rsidRDefault="001848FC" w:rsidP="004E27D0">
      <w:pPr>
        <w:spacing w:after="200"/>
        <w:jc w:val="both"/>
        <w:rPr>
          <w:rFonts w:ascii="Aptos" w:hAnsi="Aptos"/>
          <w:b/>
          <w:bCs/>
          <w:sz w:val="24"/>
          <w:szCs w:val="24"/>
        </w:rPr>
      </w:pPr>
      <w:r>
        <w:rPr>
          <w:rFonts w:ascii="Aptos" w:hAnsi="Aptos"/>
          <w:b/>
          <w:bCs/>
          <w:sz w:val="24"/>
          <w:szCs w:val="24"/>
        </w:rPr>
        <w:t xml:space="preserve">Studying the impact of </w:t>
      </w:r>
      <w:proofErr w:type="gramStart"/>
      <w:r w:rsidR="00C7690D">
        <w:rPr>
          <w:rFonts w:ascii="Aptos" w:hAnsi="Aptos"/>
          <w:b/>
          <w:bCs/>
          <w:sz w:val="24"/>
          <w:szCs w:val="24"/>
        </w:rPr>
        <w:t xml:space="preserve">a </w:t>
      </w:r>
      <w:r>
        <w:rPr>
          <w:rFonts w:ascii="Aptos" w:hAnsi="Aptos"/>
          <w:b/>
          <w:bCs/>
          <w:sz w:val="24"/>
          <w:szCs w:val="24"/>
        </w:rPr>
        <w:t>low</w:t>
      </w:r>
      <w:proofErr w:type="gramEnd"/>
      <w:r>
        <w:rPr>
          <w:rFonts w:ascii="Aptos" w:hAnsi="Aptos"/>
          <w:b/>
          <w:bCs/>
          <w:sz w:val="24"/>
          <w:szCs w:val="24"/>
        </w:rPr>
        <w:t xml:space="preserve">-grade chronic inflammation in a cellular model of microglia </w:t>
      </w:r>
    </w:p>
    <w:p w14:paraId="5B62E3C3" w14:textId="3B0947F0" w:rsidR="00B759EC" w:rsidRPr="00B6371C" w:rsidRDefault="00BA4AF9" w:rsidP="004E27D0">
      <w:pPr>
        <w:spacing w:after="200"/>
        <w:jc w:val="both"/>
        <w:rPr>
          <w:rFonts w:ascii="Aptos" w:hAnsi="Aptos"/>
          <w:sz w:val="24"/>
          <w:szCs w:val="24"/>
          <w:lang w:val="it-IT"/>
        </w:rPr>
      </w:pPr>
      <w:r w:rsidRPr="00B6371C">
        <w:rPr>
          <w:rFonts w:ascii="Aptos" w:hAnsi="Aptos"/>
          <w:sz w:val="24"/>
          <w:szCs w:val="24"/>
          <w:lang w:val="it-IT"/>
        </w:rPr>
        <w:t xml:space="preserve">Giacomo Costa Broccardi, Simone Giovanni Scaglioni, Sabrina D’Amelio, Donatella Lattuada, Raffaella Molteni </w:t>
      </w:r>
      <w:r w:rsidR="00B759EC" w:rsidRPr="00B6371C">
        <w:rPr>
          <w:rFonts w:ascii="Aptos" w:hAnsi="Aptos"/>
          <w:sz w:val="24"/>
          <w:szCs w:val="24"/>
          <w:lang w:val="it-IT"/>
        </w:rPr>
        <w:t>and Maria Grazia Cattaneo</w:t>
      </w:r>
    </w:p>
    <w:p w14:paraId="761919DB" w14:textId="1035ADAD" w:rsidR="00BA4AF9" w:rsidRPr="00342CC9" w:rsidRDefault="004E27D0" w:rsidP="00BA4AF9">
      <w:pPr>
        <w:spacing w:after="200" w:line="240" w:lineRule="auto"/>
        <w:jc w:val="both"/>
        <w:rPr>
          <w:rFonts w:ascii="Aptos" w:hAnsi="Aptos"/>
          <w:bCs/>
          <w:sz w:val="24"/>
          <w:szCs w:val="24"/>
        </w:rPr>
      </w:pPr>
      <w:r w:rsidRPr="00342CC9">
        <w:rPr>
          <w:rFonts w:ascii="Aptos" w:hAnsi="Aptos"/>
          <w:bCs/>
          <w:sz w:val="24"/>
          <w:szCs w:val="24"/>
        </w:rPr>
        <w:t xml:space="preserve">Dept of Medical Biotechnology and Translational Medicine, </w:t>
      </w:r>
      <w:r w:rsidRPr="00B6371C">
        <w:rPr>
          <w:rFonts w:ascii="Aptos" w:hAnsi="Aptos"/>
          <w:bCs/>
          <w:sz w:val="24"/>
          <w:szCs w:val="24"/>
          <w:lang w:val="en-GB"/>
        </w:rPr>
        <w:t>Università degli</w:t>
      </w:r>
      <w:r w:rsidRPr="00342CC9">
        <w:rPr>
          <w:rFonts w:ascii="Aptos" w:hAnsi="Aptos"/>
          <w:bCs/>
          <w:sz w:val="24"/>
          <w:szCs w:val="24"/>
        </w:rPr>
        <w:t xml:space="preserve"> Studi di Milano, Milano</w:t>
      </w:r>
    </w:p>
    <w:p w14:paraId="0135BD59" w14:textId="71348839" w:rsidR="00BA4AF9" w:rsidRDefault="002C0B8C" w:rsidP="004E27D0">
      <w:pPr>
        <w:jc w:val="both"/>
        <w:rPr>
          <w:rFonts w:ascii="Aptos" w:hAnsi="Aptos"/>
          <w:sz w:val="24"/>
          <w:szCs w:val="24"/>
        </w:rPr>
      </w:pPr>
      <w:r w:rsidRPr="00342CC9">
        <w:rPr>
          <w:rFonts w:ascii="Aptos" w:hAnsi="Aptos"/>
          <w:sz w:val="24"/>
          <w:szCs w:val="24"/>
        </w:rPr>
        <w:t xml:space="preserve">Microglia are the </w:t>
      </w:r>
      <w:r w:rsidR="00D55E9C">
        <w:rPr>
          <w:rFonts w:ascii="Aptos" w:hAnsi="Aptos"/>
          <w:sz w:val="24"/>
          <w:szCs w:val="24"/>
        </w:rPr>
        <w:t xml:space="preserve">resident </w:t>
      </w:r>
      <w:r w:rsidRPr="00342CC9">
        <w:rPr>
          <w:rFonts w:ascii="Aptos" w:hAnsi="Aptos"/>
          <w:sz w:val="24"/>
          <w:szCs w:val="24"/>
        </w:rPr>
        <w:t xml:space="preserve">immune </w:t>
      </w:r>
      <w:r w:rsidR="00D55E9C">
        <w:rPr>
          <w:rFonts w:ascii="Aptos" w:hAnsi="Aptos"/>
          <w:sz w:val="24"/>
          <w:szCs w:val="24"/>
        </w:rPr>
        <w:t>cells</w:t>
      </w:r>
      <w:r w:rsidRPr="00342CC9">
        <w:rPr>
          <w:rFonts w:ascii="Aptos" w:hAnsi="Aptos"/>
          <w:sz w:val="24"/>
          <w:szCs w:val="24"/>
        </w:rPr>
        <w:t xml:space="preserve"> </w:t>
      </w:r>
      <w:r w:rsidR="00D55E9C">
        <w:rPr>
          <w:rFonts w:ascii="Aptos" w:hAnsi="Aptos"/>
          <w:sz w:val="24"/>
          <w:szCs w:val="24"/>
        </w:rPr>
        <w:t>of</w:t>
      </w:r>
      <w:r w:rsidRPr="00342CC9">
        <w:rPr>
          <w:rFonts w:ascii="Aptos" w:hAnsi="Aptos"/>
          <w:sz w:val="24"/>
          <w:szCs w:val="24"/>
        </w:rPr>
        <w:t xml:space="preserve"> the </w:t>
      </w:r>
      <w:r w:rsidR="00D55E9C">
        <w:rPr>
          <w:rFonts w:ascii="Aptos" w:hAnsi="Aptos"/>
          <w:sz w:val="24"/>
          <w:szCs w:val="24"/>
        </w:rPr>
        <w:t>central nervous system (</w:t>
      </w:r>
      <w:r w:rsidRPr="00342CC9">
        <w:rPr>
          <w:rFonts w:ascii="Aptos" w:hAnsi="Aptos"/>
          <w:sz w:val="24"/>
          <w:szCs w:val="24"/>
        </w:rPr>
        <w:t>CNS</w:t>
      </w:r>
      <w:r w:rsidR="00D55E9C">
        <w:rPr>
          <w:rFonts w:ascii="Aptos" w:hAnsi="Aptos"/>
          <w:sz w:val="24"/>
          <w:szCs w:val="24"/>
        </w:rPr>
        <w:t>)</w:t>
      </w:r>
      <w:r w:rsidRPr="00342CC9">
        <w:rPr>
          <w:rFonts w:ascii="Aptos" w:hAnsi="Aptos"/>
          <w:sz w:val="24"/>
          <w:szCs w:val="24"/>
        </w:rPr>
        <w:t xml:space="preserve">, and regulate </w:t>
      </w:r>
      <w:r w:rsidR="00D656AD" w:rsidRPr="00342CC9">
        <w:rPr>
          <w:rFonts w:ascii="Aptos" w:hAnsi="Aptos"/>
          <w:sz w:val="24"/>
          <w:szCs w:val="24"/>
        </w:rPr>
        <w:t xml:space="preserve">brain </w:t>
      </w:r>
      <w:r w:rsidRPr="00342CC9">
        <w:rPr>
          <w:rFonts w:ascii="Aptos" w:hAnsi="Aptos"/>
          <w:sz w:val="24"/>
          <w:szCs w:val="24"/>
        </w:rPr>
        <w:t xml:space="preserve">inflammation, synaptic plasticity, and the formation of neural networks, all of which </w:t>
      </w:r>
      <w:r w:rsidR="00C7690D">
        <w:rPr>
          <w:rFonts w:ascii="Aptos" w:hAnsi="Aptos"/>
          <w:sz w:val="24"/>
          <w:szCs w:val="24"/>
        </w:rPr>
        <w:t xml:space="preserve">are </w:t>
      </w:r>
      <w:r w:rsidRPr="00342CC9">
        <w:rPr>
          <w:rFonts w:ascii="Aptos" w:hAnsi="Aptos"/>
          <w:sz w:val="24"/>
          <w:szCs w:val="24"/>
        </w:rPr>
        <w:t>affect</w:t>
      </w:r>
      <w:r w:rsidR="00C7690D">
        <w:rPr>
          <w:rFonts w:ascii="Aptos" w:hAnsi="Aptos"/>
          <w:sz w:val="24"/>
          <w:szCs w:val="24"/>
        </w:rPr>
        <w:t>ed in</w:t>
      </w:r>
      <w:r w:rsidRPr="00342CC9">
        <w:rPr>
          <w:rFonts w:ascii="Aptos" w:hAnsi="Aptos"/>
          <w:sz w:val="24"/>
          <w:szCs w:val="24"/>
        </w:rPr>
        <w:t xml:space="preserve"> </w:t>
      </w:r>
      <w:r w:rsidR="00D55E9C">
        <w:rPr>
          <w:rFonts w:ascii="Aptos" w:hAnsi="Aptos"/>
          <w:sz w:val="24"/>
          <w:szCs w:val="24"/>
        </w:rPr>
        <w:t>CNS disorders</w:t>
      </w:r>
      <w:r w:rsidRPr="00342CC9">
        <w:rPr>
          <w:rFonts w:ascii="Aptos" w:hAnsi="Aptos"/>
          <w:sz w:val="24"/>
          <w:szCs w:val="24"/>
        </w:rPr>
        <w:t xml:space="preserve">. </w:t>
      </w:r>
      <w:r w:rsidR="002A5625">
        <w:rPr>
          <w:rFonts w:ascii="Aptos" w:hAnsi="Aptos"/>
          <w:sz w:val="24"/>
          <w:szCs w:val="24"/>
        </w:rPr>
        <w:t xml:space="preserve">The abnormal activation of </w:t>
      </w:r>
      <w:r w:rsidR="00D55E9C" w:rsidRPr="00D55E9C">
        <w:rPr>
          <w:rFonts w:ascii="Aptos" w:hAnsi="Aptos"/>
          <w:sz w:val="24"/>
          <w:szCs w:val="24"/>
        </w:rPr>
        <w:t xml:space="preserve">microglia </w:t>
      </w:r>
      <w:r w:rsidR="002A5625">
        <w:rPr>
          <w:rFonts w:ascii="Aptos" w:hAnsi="Aptos"/>
          <w:sz w:val="24"/>
          <w:szCs w:val="24"/>
        </w:rPr>
        <w:t xml:space="preserve">supports neuroinflammation, that is a key </w:t>
      </w:r>
      <w:r w:rsidR="002A5625" w:rsidRPr="002A5625">
        <w:rPr>
          <w:rFonts w:ascii="Aptos" w:hAnsi="Aptos"/>
          <w:sz w:val="24"/>
          <w:szCs w:val="24"/>
        </w:rPr>
        <w:t xml:space="preserve">player in </w:t>
      </w:r>
      <w:r w:rsidR="000715F7">
        <w:rPr>
          <w:rFonts w:ascii="Aptos" w:hAnsi="Aptos"/>
          <w:sz w:val="24"/>
          <w:szCs w:val="24"/>
        </w:rPr>
        <w:t xml:space="preserve">several </w:t>
      </w:r>
      <w:r w:rsidR="002A5625">
        <w:rPr>
          <w:rFonts w:ascii="Aptos" w:hAnsi="Aptos"/>
          <w:sz w:val="24"/>
          <w:szCs w:val="24"/>
        </w:rPr>
        <w:t>diseases</w:t>
      </w:r>
      <w:r w:rsidR="002A5625" w:rsidRPr="002A5625">
        <w:rPr>
          <w:rFonts w:ascii="Aptos" w:hAnsi="Aptos"/>
          <w:sz w:val="24"/>
          <w:szCs w:val="24"/>
        </w:rPr>
        <w:t xml:space="preserve"> ranging from </w:t>
      </w:r>
      <w:r w:rsidR="002A5625">
        <w:rPr>
          <w:rFonts w:ascii="Aptos" w:hAnsi="Aptos"/>
          <w:sz w:val="24"/>
          <w:szCs w:val="24"/>
        </w:rPr>
        <w:t xml:space="preserve">depressive to </w:t>
      </w:r>
      <w:r w:rsidR="002A5625" w:rsidRPr="002A5625">
        <w:rPr>
          <w:rFonts w:ascii="Aptos" w:hAnsi="Aptos"/>
          <w:sz w:val="24"/>
          <w:szCs w:val="24"/>
        </w:rPr>
        <w:t>neurodevelopmental</w:t>
      </w:r>
      <w:r w:rsidR="002A5625">
        <w:rPr>
          <w:rFonts w:ascii="Aptos" w:hAnsi="Aptos"/>
          <w:sz w:val="24"/>
          <w:szCs w:val="24"/>
        </w:rPr>
        <w:t xml:space="preserve"> and</w:t>
      </w:r>
      <w:r w:rsidR="002A5625" w:rsidRPr="002A5625">
        <w:rPr>
          <w:rFonts w:ascii="Aptos" w:hAnsi="Aptos"/>
          <w:sz w:val="24"/>
          <w:szCs w:val="24"/>
        </w:rPr>
        <w:t xml:space="preserve"> neurodegenerative disorders.</w:t>
      </w:r>
      <w:r w:rsidR="002A5625">
        <w:rPr>
          <w:rFonts w:ascii="Aptos" w:hAnsi="Aptos"/>
          <w:sz w:val="24"/>
          <w:szCs w:val="24"/>
        </w:rPr>
        <w:t xml:space="preserve"> </w:t>
      </w:r>
      <w:r w:rsidR="000715F7">
        <w:rPr>
          <w:rFonts w:ascii="Aptos" w:hAnsi="Aptos"/>
          <w:sz w:val="24"/>
          <w:szCs w:val="24"/>
        </w:rPr>
        <w:t>Moreover</w:t>
      </w:r>
      <w:r w:rsidR="00D934A6">
        <w:rPr>
          <w:rFonts w:ascii="Aptos" w:hAnsi="Aptos"/>
          <w:sz w:val="24"/>
          <w:szCs w:val="24"/>
        </w:rPr>
        <w:t xml:space="preserve">, </w:t>
      </w:r>
      <w:proofErr w:type="gramStart"/>
      <w:r w:rsidR="00D934A6">
        <w:rPr>
          <w:rFonts w:ascii="Aptos" w:hAnsi="Aptos"/>
          <w:sz w:val="24"/>
          <w:szCs w:val="24"/>
        </w:rPr>
        <w:t>a</w:t>
      </w:r>
      <w:r w:rsidR="008C3A13" w:rsidRPr="00342CC9">
        <w:rPr>
          <w:rFonts w:ascii="Aptos" w:hAnsi="Aptos"/>
          <w:sz w:val="24"/>
          <w:szCs w:val="24"/>
        </w:rPr>
        <w:t xml:space="preserve"> </w:t>
      </w:r>
      <w:r w:rsidR="00D656AD" w:rsidRPr="00342CC9">
        <w:rPr>
          <w:rFonts w:ascii="Aptos" w:hAnsi="Aptos"/>
          <w:sz w:val="24"/>
          <w:szCs w:val="24"/>
        </w:rPr>
        <w:t>chronic</w:t>
      </w:r>
      <w:proofErr w:type="gramEnd"/>
      <w:r w:rsidR="00D656AD" w:rsidRPr="00342CC9">
        <w:rPr>
          <w:rFonts w:ascii="Aptos" w:hAnsi="Aptos"/>
          <w:sz w:val="24"/>
          <w:szCs w:val="24"/>
        </w:rPr>
        <w:t xml:space="preserve"> low-grade inflammation </w:t>
      </w:r>
      <w:r w:rsidR="00C7690D">
        <w:rPr>
          <w:rFonts w:ascii="Aptos" w:hAnsi="Aptos"/>
          <w:sz w:val="24"/>
          <w:szCs w:val="24"/>
        </w:rPr>
        <w:t>could</w:t>
      </w:r>
      <w:r w:rsidR="008C3A13" w:rsidRPr="00342CC9">
        <w:rPr>
          <w:rFonts w:ascii="Aptos" w:hAnsi="Aptos"/>
          <w:sz w:val="24"/>
          <w:szCs w:val="24"/>
        </w:rPr>
        <w:t xml:space="preserve"> </w:t>
      </w:r>
      <w:r w:rsidR="00342CC9">
        <w:rPr>
          <w:rFonts w:ascii="Aptos" w:hAnsi="Aptos"/>
          <w:sz w:val="24"/>
          <w:szCs w:val="24"/>
        </w:rPr>
        <w:t>favor</w:t>
      </w:r>
      <w:r w:rsidR="008C3A13" w:rsidRPr="00342CC9">
        <w:rPr>
          <w:rFonts w:ascii="Aptos" w:hAnsi="Aptos"/>
          <w:sz w:val="24"/>
          <w:szCs w:val="24"/>
        </w:rPr>
        <w:t xml:space="preserve"> immune</w:t>
      </w:r>
      <w:r w:rsidR="00CC5294">
        <w:rPr>
          <w:rFonts w:ascii="Aptos" w:hAnsi="Aptos"/>
          <w:sz w:val="24"/>
          <w:szCs w:val="24"/>
        </w:rPr>
        <w:t xml:space="preserve"> </w:t>
      </w:r>
      <w:r w:rsidR="008C3A13" w:rsidRPr="00342CC9">
        <w:rPr>
          <w:rFonts w:ascii="Aptos" w:hAnsi="Aptos"/>
          <w:sz w:val="24"/>
          <w:szCs w:val="24"/>
        </w:rPr>
        <w:t>senescence and i</w:t>
      </w:r>
      <w:r w:rsidR="00D656AD" w:rsidRPr="00342CC9">
        <w:rPr>
          <w:rFonts w:ascii="Aptos" w:hAnsi="Aptos"/>
          <w:sz w:val="24"/>
          <w:szCs w:val="24"/>
        </w:rPr>
        <w:t>nflammaging</w:t>
      </w:r>
      <w:r w:rsidR="007711DF">
        <w:rPr>
          <w:rFonts w:ascii="Aptos" w:hAnsi="Aptos"/>
          <w:sz w:val="24"/>
          <w:szCs w:val="24"/>
        </w:rPr>
        <w:t>,</w:t>
      </w:r>
      <w:r w:rsidR="000715F7">
        <w:rPr>
          <w:rFonts w:ascii="Aptos" w:hAnsi="Aptos"/>
          <w:sz w:val="24"/>
          <w:szCs w:val="24"/>
        </w:rPr>
        <w:t xml:space="preserve"> with </w:t>
      </w:r>
      <w:r w:rsidR="000715F7" w:rsidRPr="000715F7">
        <w:rPr>
          <w:rFonts w:ascii="Aptos" w:hAnsi="Aptos"/>
          <w:sz w:val="24"/>
          <w:szCs w:val="24"/>
        </w:rPr>
        <w:t xml:space="preserve">a </w:t>
      </w:r>
      <w:r w:rsidR="000715F7">
        <w:rPr>
          <w:rFonts w:ascii="Aptos" w:hAnsi="Aptos"/>
          <w:sz w:val="24"/>
          <w:szCs w:val="24"/>
        </w:rPr>
        <w:t xml:space="preserve">further </w:t>
      </w:r>
      <w:r w:rsidR="000715F7" w:rsidRPr="000715F7">
        <w:rPr>
          <w:rFonts w:ascii="Aptos" w:hAnsi="Aptos"/>
          <w:sz w:val="24"/>
          <w:szCs w:val="24"/>
        </w:rPr>
        <w:t xml:space="preserve">decline in </w:t>
      </w:r>
      <w:r w:rsidR="000715F7">
        <w:rPr>
          <w:rFonts w:ascii="Aptos" w:hAnsi="Aptos"/>
          <w:sz w:val="24"/>
          <w:szCs w:val="24"/>
        </w:rPr>
        <w:t>microglia function</w:t>
      </w:r>
      <w:r w:rsidR="008C3A13" w:rsidRPr="00342CC9">
        <w:rPr>
          <w:rFonts w:ascii="Aptos" w:hAnsi="Aptos"/>
          <w:sz w:val="24"/>
          <w:szCs w:val="24"/>
        </w:rPr>
        <w:t>.</w:t>
      </w:r>
      <w:r w:rsidR="00D656AD" w:rsidRPr="00342CC9">
        <w:rPr>
          <w:rFonts w:ascii="Aptos" w:hAnsi="Aptos"/>
          <w:sz w:val="24"/>
          <w:szCs w:val="24"/>
        </w:rPr>
        <w:t xml:space="preserve"> </w:t>
      </w:r>
    </w:p>
    <w:p w14:paraId="7037F31E" w14:textId="57A1E9AA" w:rsidR="00342CC9" w:rsidRDefault="00342CC9" w:rsidP="004E27D0">
      <w:pPr>
        <w:jc w:val="both"/>
        <w:rPr>
          <w:rFonts w:ascii="Aptos" w:hAnsi="Aptos"/>
          <w:sz w:val="24"/>
          <w:szCs w:val="24"/>
        </w:rPr>
      </w:pPr>
      <w:r w:rsidRPr="00342CC9">
        <w:rPr>
          <w:rFonts w:ascii="Aptos" w:hAnsi="Aptos"/>
          <w:sz w:val="24"/>
          <w:szCs w:val="24"/>
        </w:rPr>
        <w:t>In view of these considerations</w:t>
      </w:r>
      <w:r>
        <w:rPr>
          <w:rFonts w:ascii="Aptos" w:hAnsi="Aptos"/>
          <w:sz w:val="24"/>
          <w:szCs w:val="24"/>
        </w:rPr>
        <w:t xml:space="preserve">, we </w:t>
      </w:r>
      <w:r w:rsidR="00223F9C">
        <w:rPr>
          <w:rFonts w:ascii="Aptos" w:hAnsi="Aptos"/>
          <w:sz w:val="24"/>
          <w:szCs w:val="24"/>
        </w:rPr>
        <w:t xml:space="preserve">tried to </w:t>
      </w:r>
      <w:r>
        <w:rPr>
          <w:rFonts w:ascii="Aptos" w:hAnsi="Aptos"/>
          <w:sz w:val="24"/>
          <w:szCs w:val="24"/>
        </w:rPr>
        <w:t xml:space="preserve">set up an </w:t>
      </w:r>
      <w:r w:rsidRPr="00342CC9">
        <w:rPr>
          <w:rFonts w:ascii="Aptos" w:hAnsi="Aptos"/>
          <w:i/>
          <w:iCs/>
          <w:sz w:val="24"/>
          <w:szCs w:val="24"/>
        </w:rPr>
        <w:t>in vitro</w:t>
      </w:r>
      <w:r>
        <w:rPr>
          <w:rFonts w:ascii="Aptos" w:hAnsi="Aptos"/>
          <w:sz w:val="24"/>
          <w:szCs w:val="24"/>
        </w:rPr>
        <w:t xml:space="preserve"> model of chronic low-grade </w:t>
      </w:r>
      <w:r w:rsidR="00945DD7">
        <w:rPr>
          <w:rFonts w:ascii="Aptos" w:hAnsi="Aptos"/>
          <w:sz w:val="24"/>
          <w:szCs w:val="24"/>
        </w:rPr>
        <w:t xml:space="preserve">inflamed microglia by </w:t>
      </w:r>
      <w:r w:rsidR="00570155">
        <w:rPr>
          <w:rFonts w:ascii="Aptos" w:hAnsi="Aptos"/>
          <w:sz w:val="24"/>
          <w:szCs w:val="24"/>
        </w:rPr>
        <w:t>treating</w:t>
      </w:r>
      <w:r w:rsidR="00945DD7">
        <w:rPr>
          <w:rFonts w:ascii="Aptos" w:hAnsi="Aptos"/>
          <w:sz w:val="24"/>
          <w:szCs w:val="24"/>
        </w:rPr>
        <w:t xml:space="preserve"> </w:t>
      </w:r>
      <w:r w:rsidR="001F35F8">
        <w:rPr>
          <w:rFonts w:ascii="Aptos" w:hAnsi="Aptos"/>
          <w:sz w:val="24"/>
          <w:szCs w:val="24"/>
        </w:rPr>
        <w:t xml:space="preserve">an immortalized murine microglial cell line, </w:t>
      </w:r>
      <w:r w:rsidR="00945DD7">
        <w:rPr>
          <w:rFonts w:ascii="Aptos" w:hAnsi="Aptos"/>
          <w:sz w:val="24"/>
          <w:szCs w:val="24"/>
        </w:rPr>
        <w:t xml:space="preserve">the BV2 cells, </w:t>
      </w:r>
      <w:r w:rsidR="001F35F8">
        <w:rPr>
          <w:rFonts w:ascii="Aptos" w:hAnsi="Aptos"/>
          <w:sz w:val="24"/>
          <w:szCs w:val="24"/>
        </w:rPr>
        <w:t>with a 4h-pulse of LPS</w:t>
      </w:r>
      <w:r w:rsidR="00310F0E">
        <w:rPr>
          <w:rFonts w:ascii="Aptos" w:hAnsi="Aptos"/>
          <w:sz w:val="24"/>
          <w:szCs w:val="24"/>
        </w:rPr>
        <w:t xml:space="preserve"> </w:t>
      </w:r>
      <w:r w:rsidR="001F35F8">
        <w:rPr>
          <w:rFonts w:ascii="Aptos" w:hAnsi="Aptos"/>
          <w:sz w:val="24"/>
          <w:szCs w:val="24"/>
        </w:rPr>
        <w:t xml:space="preserve">or TNF-α </w:t>
      </w:r>
      <w:r w:rsidR="00570155">
        <w:rPr>
          <w:rFonts w:ascii="Aptos" w:hAnsi="Aptos"/>
          <w:sz w:val="24"/>
          <w:szCs w:val="24"/>
        </w:rPr>
        <w:t>every 48h for 5/7 days</w:t>
      </w:r>
      <w:r w:rsidR="001F35F8">
        <w:rPr>
          <w:rFonts w:ascii="Aptos" w:hAnsi="Aptos"/>
          <w:sz w:val="24"/>
          <w:szCs w:val="24"/>
        </w:rPr>
        <w:t>.</w:t>
      </w:r>
      <w:r w:rsidR="00570155">
        <w:rPr>
          <w:rFonts w:ascii="Aptos" w:hAnsi="Aptos"/>
          <w:sz w:val="24"/>
          <w:szCs w:val="24"/>
        </w:rPr>
        <w:t xml:space="preserve"> </w:t>
      </w:r>
      <w:r w:rsidR="00C7690D">
        <w:rPr>
          <w:rFonts w:ascii="Aptos" w:hAnsi="Aptos"/>
          <w:sz w:val="24"/>
          <w:szCs w:val="24"/>
        </w:rPr>
        <w:t>E</w:t>
      </w:r>
      <w:r w:rsidR="00570155">
        <w:rPr>
          <w:rFonts w:ascii="Aptos" w:hAnsi="Aptos"/>
          <w:sz w:val="24"/>
          <w:szCs w:val="24"/>
        </w:rPr>
        <w:t xml:space="preserve">xpression levels of </w:t>
      </w:r>
      <w:r w:rsidR="00C7690D">
        <w:rPr>
          <w:rFonts w:ascii="Aptos" w:hAnsi="Aptos"/>
          <w:sz w:val="24"/>
          <w:szCs w:val="24"/>
        </w:rPr>
        <w:t>the</w:t>
      </w:r>
      <w:r w:rsidR="00570155">
        <w:rPr>
          <w:rFonts w:ascii="Aptos" w:hAnsi="Aptos"/>
          <w:sz w:val="24"/>
          <w:szCs w:val="24"/>
        </w:rPr>
        <w:t xml:space="preserve"> main inflammatory cytokines</w:t>
      </w:r>
      <w:bookmarkStart w:id="0" w:name="_Hlk172131225"/>
      <w:r w:rsidR="00C7690D">
        <w:rPr>
          <w:rFonts w:ascii="Aptos" w:hAnsi="Aptos"/>
          <w:sz w:val="24"/>
          <w:szCs w:val="24"/>
        </w:rPr>
        <w:t xml:space="preserve"> </w:t>
      </w:r>
      <w:r w:rsidR="00570155">
        <w:rPr>
          <w:rFonts w:ascii="Aptos" w:hAnsi="Aptos"/>
          <w:sz w:val="24"/>
          <w:szCs w:val="24"/>
        </w:rPr>
        <w:t>IL-1β and IL-6</w:t>
      </w:r>
      <w:bookmarkEnd w:id="0"/>
      <w:r w:rsidR="00310F0E">
        <w:rPr>
          <w:rFonts w:ascii="Aptos" w:hAnsi="Aptos"/>
          <w:sz w:val="24"/>
          <w:szCs w:val="24"/>
        </w:rPr>
        <w:t xml:space="preserve"> </w:t>
      </w:r>
      <w:r w:rsidR="00570155">
        <w:rPr>
          <w:rFonts w:ascii="Aptos" w:hAnsi="Aptos"/>
          <w:sz w:val="24"/>
          <w:szCs w:val="24"/>
        </w:rPr>
        <w:t xml:space="preserve">were about 2.5 times higher in chronically LPS-treated cells compared to control cells, thus confirming the validity of our model. </w:t>
      </w:r>
      <w:r w:rsidR="00FE4005">
        <w:rPr>
          <w:rFonts w:ascii="Aptos" w:hAnsi="Aptos"/>
          <w:sz w:val="24"/>
          <w:szCs w:val="24"/>
        </w:rPr>
        <w:t>However</w:t>
      </w:r>
      <w:r w:rsidR="00570155">
        <w:rPr>
          <w:rFonts w:ascii="Aptos" w:hAnsi="Aptos"/>
          <w:sz w:val="24"/>
          <w:szCs w:val="24"/>
        </w:rPr>
        <w:t xml:space="preserve">, we did </w:t>
      </w:r>
      <w:r w:rsidR="001F35F8">
        <w:rPr>
          <w:rFonts w:ascii="Aptos" w:hAnsi="Aptos"/>
          <w:sz w:val="24"/>
          <w:szCs w:val="24"/>
        </w:rPr>
        <w:t xml:space="preserve">not </w:t>
      </w:r>
      <w:r w:rsidR="00570155">
        <w:rPr>
          <w:rFonts w:ascii="Aptos" w:hAnsi="Aptos"/>
          <w:sz w:val="24"/>
          <w:szCs w:val="24"/>
        </w:rPr>
        <w:t xml:space="preserve">detect </w:t>
      </w:r>
      <w:r w:rsidR="00CC5294">
        <w:rPr>
          <w:rFonts w:ascii="Aptos" w:hAnsi="Aptos"/>
          <w:sz w:val="24"/>
          <w:szCs w:val="24"/>
        </w:rPr>
        <w:t>changes</w:t>
      </w:r>
      <w:r w:rsidR="001F35F8">
        <w:rPr>
          <w:rFonts w:ascii="Aptos" w:hAnsi="Aptos"/>
          <w:sz w:val="24"/>
          <w:szCs w:val="24"/>
        </w:rPr>
        <w:t xml:space="preserve"> </w:t>
      </w:r>
      <w:r w:rsidR="00570155">
        <w:rPr>
          <w:rFonts w:ascii="Aptos" w:hAnsi="Aptos"/>
          <w:sz w:val="24"/>
          <w:szCs w:val="24"/>
        </w:rPr>
        <w:t xml:space="preserve">in </w:t>
      </w:r>
      <w:r w:rsidR="00223F9C">
        <w:rPr>
          <w:rFonts w:ascii="Aptos" w:hAnsi="Aptos"/>
          <w:sz w:val="24"/>
          <w:szCs w:val="24"/>
        </w:rPr>
        <w:t xml:space="preserve">both </w:t>
      </w:r>
      <w:r w:rsidR="00570155">
        <w:rPr>
          <w:rFonts w:ascii="Aptos" w:hAnsi="Aptos"/>
          <w:sz w:val="24"/>
          <w:szCs w:val="24"/>
        </w:rPr>
        <w:t xml:space="preserve">the activity of </w:t>
      </w:r>
      <w:r w:rsidR="001F35F8">
        <w:rPr>
          <w:rFonts w:ascii="Aptos" w:hAnsi="Aptos"/>
          <w:sz w:val="24"/>
          <w:szCs w:val="24"/>
        </w:rPr>
        <w:t xml:space="preserve">the </w:t>
      </w:r>
      <w:bookmarkStart w:id="1" w:name="_Hlk172296112"/>
      <w:r w:rsidR="001F35F8">
        <w:rPr>
          <w:rFonts w:ascii="Aptos" w:hAnsi="Aptos"/>
          <w:sz w:val="24"/>
          <w:szCs w:val="24"/>
        </w:rPr>
        <w:t>β</w:t>
      </w:r>
      <w:r w:rsidR="00570155">
        <w:rPr>
          <w:rFonts w:ascii="Aptos" w:hAnsi="Aptos"/>
          <w:sz w:val="24"/>
          <w:szCs w:val="24"/>
        </w:rPr>
        <w:t xml:space="preserve">-galactosidase enzyme </w:t>
      </w:r>
      <w:bookmarkEnd w:id="1"/>
      <w:r w:rsidR="00223F9C">
        <w:rPr>
          <w:rFonts w:ascii="Aptos" w:hAnsi="Aptos"/>
          <w:sz w:val="24"/>
          <w:szCs w:val="24"/>
        </w:rPr>
        <w:t>and</w:t>
      </w:r>
      <w:r w:rsidR="001F35F8">
        <w:rPr>
          <w:rFonts w:ascii="Aptos" w:hAnsi="Aptos"/>
          <w:sz w:val="24"/>
          <w:szCs w:val="24"/>
        </w:rPr>
        <w:t xml:space="preserve"> in the protein expression of Lamin B1 (LMNB-1), two widely used markers of senescence. At variance with LPS, TNF-α was able to induce </w:t>
      </w:r>
      <w:r w:rsidR="00310F0E">
        <w:rPr>
          <w:rFonts w:ascii="Aptos" w:hAnsi="Aptos"/>
          <w:sz w:val="24"/>
          <w:szCs w:val="24"/>
        </w:rPr>
        <w:t>senescence</w:t>
      </w:r>
      <w:r w:rsidR="001F35F8">
        <w:rPr>
          <w:rFonts w:ascii="Aptos" w:hAnsi="Aptos"/>
          <w:sz w:val="24"/>
          <w:szCs w:val="24"/>
        </w:rPr>
        <w:t xml:space="preserve">, </w:t>
      </w:r>
      <w:r w:rsidR="000715F7">
        <w:rPr>
          <w:rFonts w:ascii="Aptos" w:hAnsi="Aptos"/>
          <w:sz w:val="24"/>
          <w:szCs w:val="24"/>
        </w:rPr>
        <w:t xml:space="preserve">as shown by the activation of the </w:t>
      </w:r>
      <w:r w:rsidR="000715F7" w:rsidRPr="000715F7">
        <w:rPr>
          <w:rFonts w:ascii="Aptos" w:hAnsi="Aptos"/>
          <w:sz w:val="24"/>
          <w:szCs w:val="24"/>
        </w:rPr>
        <w:t xml:space="preserve">β-galactosidase </w:t>
      </w:r>
      <w:proofErr w:type="gramStart"/>
      <w:r w:rsidR="000715F7" w:rsidRPr="000715F7">
        <w:rPr>
          <w:rFonts w:ascii="Aptos" w:hAnsi="Aptos"/>
          <w:sz w:val="24"/>
          <w:szCs w:val="24"/>
        </w:rPr>
        <w:t>enzyme</w:t>
      </w:r>
      <w:r w:rsidR="000715F7">
        <w:rPr>
          <w:rFonts w:ascii="Aptos" w:hAnsi="Aptos"/>
          <w:sz w:val="24"/>
          <w:szCs w:val="24"/>
        </w:rPr>
        <w:t xml:space="preserve">, </w:t>
      </w:r>
      <w:r w:rsidR="001F35F8">
        <w:rPr>
          <w:rFonts w:ascii="Aptos" w:hAnsi="Aptos"/>
          <w:sz w:val="24"/>
          <w:szCs w:val="24"/>
        </w:rPr>
        <w:t>but</w:t>
      </w:r>
      <w:proofErr w:type="gramEnd"/>
      <w:r w:rsidR="001F35F8">
        <w:rPr>
          <w:rFonts w:ascii="Aptos" w:hAnsi="Aptos"/>
          <w:sz w:val="24"/>
          <w:szCs w:val="24"/>
        </w:rPr>
        <w:t xml:space="preserve"> not sustained increases in the levels of </w:t>
      </w:r>
      <w:r w:rsidR="001F35F8" w:rsidRPr="001F35F8">
        <w:rPr>
          <w:rFonts w:ascii="Aptos" w:hAnsi="Aptos"/>
          <w:sz w:val="24"/>
          <w:szCs w:val="24"/>
        </w:rPr>
        <w:t>IL-1β and IL-6</w:t>
      </w:r>
      <w:r w:rsidR="001F35F8">
        <w:rPr>
          <w:rFonts w:ascii="Aptos" w:hAnsi="Aptos"/>
          <w:sz w:val="24"/>
          <w:szCs w:val="24"/>
        </w:rPr>
        <w:t xml:space="preserve">.  </w:t>
      </w:r>
    </w:p>
    <w:p w14:paraId="4AEF6D9B" w14:textId="1C55AB45" w:rsidR="00D934A6" w:rsidRPr="00D934A6" w:rsidRDefault="00C7690D" w:rsidP="00C7690D">
      <w:pPr>
        <w:jc w:val="both"/>
        <w:rPr>
          <w:rFonts w:ascii="Aptos" w:hAnsi="Aptos"/>
          <w:sz w:val="24"/>
          <w:szCs w:val="24"/>
        </w:rPr>
      </w:pPr>
      <w:r w:rsidRPr="00C7690D">
        <w:rPr>
          <w:rFonts w:ascii="Aptos" w:hAnsi="Aptos"/>
          <w:sz w:val="24"/>
          <w:szCs w:val="24"/>
        </w:rPr>
        <w:t>Efficient protein turnover is essential for cellular homeostasis and</w:t>
      </w:r>
      <w:r>
        <w:rPr>
          <w:rFonts w:ascii="Aptos" w:hAnsi="Aptos"/>
          <w:sz w:val="24"/>
          <w:szCs w:val="24"/>
        </w:rPr>
        <w:t xml:space="preserve"> </w:t>
      </w:r>
      <w:r w:rsidRPr="00C7690D">
        <w:rPr>
          <w:rFonts w:ascii="Aptos" w:hAnsi="Aptos"/>
          <w:sz w:val="24"/>
          <w:szCs w:val="24"/>
        </w:rPr>
        <w:t>function</w:t>
      </w:r>
      <w:r>
        <w:rPr>
          <w:rFonts w:ascii="Aptos" w:hAnsi="Aptos"/>
          <w:sz w:val="24"/>
          <w:szCs w:val="24"/>
        </w:rPr>
        <w:t>s, and d</w:t>
      </w:r>
      <w:r w:rsidR="00310F0E">
        <w:rPr>
          <w:rFonts w:ascii="Aptos" w:hAnsi="Aptos"/>
          <w:sz w:val="24"/>
          <w:szCs w:val="24"/>
        </w:rPr>
        <w:t>efeats</w:t>
      </w:r>
      <w:r w:rsidR="00D934A6" w:rsidRPr="00D934A6">
        <w:rPr>
          <w:rFonts w:ascii="Aptos" w:hAnsi="Aptos"/>
          <w:sz w:val="24"/>
          <w:szCs w:val="24"/>
        </w:rPr>
        <w:t xml:space="preserve"> </w:t>
      </w:r>
      <w:r w:rsidR="00310F0E">
        <w:rPr>
          <w:rFonts w:ascii="Aptos" w:hAnsi="Aptos"/>
          <w:sz w:val="24"/>
          <w:szCs w:val="24"/>
        </w:rPr>
        <w:t xml:space="preserve">in </w:t>
      </w:r>
      <w:proofErr w:type="spellStart"/>
      <w:r>
        <w:rPr>
          <w:rFonts w:ascii="Aptos" w:hAnsi="Aptos"/>
          <w:sz w:val="24"/>
          <w:szCs w:val="24"/>
        </w:rPr>
        <w:t>proteostasis</w:t>
      </w:r>
      <w:proofErr w:type="spellEnd"/>
      <w:r w:rsidR="00310F0E">
        <w:rPr>
          <w:rFonts w:ascii="Aptos" w:hAnsi="Aptos"/>
          <w:sz w:val="24"/>
          <w:szCs w:val="24"/>
        </w:rPr>
        <w:t xml:space="preserve"> </w:t>
      </w:r>
      <w:r w:rsidR="00D934A6">
        <w:rPr>
          <w:rFonts w:ascii="Aptos" w:hAnsi="Aptos"/>
          <w:sz w:val="24"/>
          <w:szCs w:val="24"/>
        </w:rPr>
        <w:t xml:space="preserve">may </w:t>
      </w:r>
      <w:r w:rsidR="00310F0E">
        <w:rPr>
          <w:rFonts w:ascii="Aptos" w:hAnsi="Aptos"/>
          <w:sz w:val="24"/>
          <w:szCs w:val="24"/>
        </w:rPr>
        <w:t>reduce the</w:t>
      </w:r>
      <w:r w:rsidR="00D934A6">
        <w:rPr>
          <w:rFonts w:ascii="Aptos" w:hAnsi="Aptos"/>
          <w:sz w:val="24"/>
          <w:szCs w:val="24"/>
        </w:rPr>
        <w:t xml:space="preserve"> </w:t>
      </w:r>
      <w:r w:rsidR="00310F0E">
        <w:rPr>
          <w:rFonts w:ascii="Aptos" w:hAnsi="Aptos"/>
          <w:sz w:val="24"/>
          <w:szCs w:val="24"/>
        </w:rPr>
        <w:t xml:space="preserve">ability of cells to cope environmental stress. Using puromycin, a blocker of protein synthesis, we found a fast decrease in </w:t>
      </w:r>
      <w:r w:rsidR="007711DF">
        <w:rPr>
          <w:rFonts w:ascii="Aptos" w:hAnsi="Aptos"/>
          <w:sz w:val="24"/>
          <w:szCs w:val="24"/>
        </w:rPr>
        <w:t xml:space="preserve">the </w:t>
      </w:r>
      <w:r w:rsidR="00FE4005">
        <w:rPr>
          <w:rFonts w:ascii="Aptos" w:hAnsi="Aptos"/>
          <w:sz w:val="24"/>
          <w:szCs w:val="24"/>
        </w:rPr>
        <w:t xml:space="preserve">expression of the </w:t>
      </w:r>
      <w:r w:rsidR="00BA2154">
        <w:rPr>
          <w:rFonts w:ascii="Aptos" w:hAnsi="Aptos"/>
          <w:sz w:val="24"/>
          <w:szCs w:val="24"/>
        </w:rPr>
        <w:t xml:space="preserve">structural proteins </w:t>
      </w:r>
      <w:r w:rsidR="00310F0E">
        <w:rPr>
          <w:rFonts w:ascii="Aptos" w:hAnsi="Aptos"/>
          <w:sz w:val="24"/>
          <w:szCs w:val="24"/>
        </w:rPr>
        <w:t>LMNB-1 and tubulin</w:t>
      </w:r>
      <w:r w:rsidR="00BA2154">
        <w:rPr>
          <w:rFonts w:ascii="Aptos" w:hAnsi="Aptos"/>
          <w:sz w:val="24"/>
          <w:szCs w:val="24"/>
        </w:rPr>
        <w:t xml:space="preserve"> in LPS-treated </w:t>
      </w:r>
      <w:r w:rsidR="00FE4005">
        <w:rPr>
          <w:rFonts w:ascii="Aptos" w:hAnsi="Aptos"/>
          <w:sz w:val="24"/>
          <w:szCs w:val="24"/>
        </w:rPr>
        <w:t xml:space="preserve">BV2 </w:t>
      </w:r>
      <w:r w:rsidR="00BA2154">
        <w:rPr>
          <w:rFonts w:ascii="Aptos" w:hAnsi="Aptos"/>
          <w:sz w:val="24"/>
          <w:szCs w:val="24"/>
        </w:rPr>
        <w:t>cells</w:t>
      </w:r>
      <w:r w:rsidR="007711DF">
        <w:rPr>
          <w:rFonts w:ascii="Aptos" w:hAnsi="Aptos"/>
          <w:sz w:val="24"/>
          <w:szCs w:val="24"/>
        </w:rPr>
        <w:t>,</w:t>
      </w:r>
      <w:r w:rsidR="00FE4005">
        <w:rPr>
          <w:rFonts w:ascii="Aptos" w:hAnsi="Aptos"/>
          <w:sz w:val="24"/>
          <w:szCs w:val="24"/>
        </w:rPr>
        <w:t xml:space="preserve"> but not in control cells. Also, the protein levels of mTOR, a central regulator of cell fate and metabolism, including </w:t>
      </w:r>
      <w:proofErr w:type="spellStart"/>
      <w:r w:rsidR="00FE4005" w:rsidRPr="00FE4005">
        <w:rPr>
          <w:rFonts w:ascii="Aptos" w:hAnsi="Aptos"/>
          <w:sz w:val="24"/>
          <w:szCs w:val="24"/>
        </w:rPr>
        <w:t>proteostasis</w:t>
      </w:r>
      <w:proofErr w:type="spellEnd"/>
      <w:r w:rsidR="00FE4005">
        <w:rPr>
          <w:rFonts w:ascii="Aptos" w:hAnsi="Aptos"/>
          <w:sz w:val="24"/>
          <w:szCs w:val="24"/>
        </w:rPr>
        <w:t xml:space="preserve">, </w:t>
      </w:r>
      <w:r w:rsidR="00223F9C">
        <w:rPr>
          <w:rFonts w:ascii="Aptos" w:hAnsi="Aptos"/>
          <w:sz w:val="24"/>
          <w:szCs w:val="24"/>
        </w:rPr>
        <w:t>we</w:t>
      </w:r>
      <w:r w:rsidR="00FE4005">
        <w:rPr>
          <w:rFonts w:ascii="Aptos" w:hAnsi="Aptos"/>
          <w:sz w:val="24"/>
          <w:szCs w:val="24"/>
        </w:rPr>
        <w:t>re decreased in LPS-treated cells, suggesting</w:t>
      </w:r>
      <w:r w:rsidR="00BA2154">
        <w:rPr>
          <w:rFonts w:ascii="Aptos" w:hAnsi="Aptos"/>
          <w:sz w:val="24"/>
          <w:szCs w:val="24"/>
        </w:rPr>
        <w:t xml:space="preserve"> </w:t>
      </w:r>
      <w:r w:rsidR="007711DF">
        <w:rPr>
          <w:rFonts w:ascii="Aptos" w:hAnsi="Aptos"/>
          <w:sz w:val="24"/>
          <w:szCs w:val="24"/>
        </w:rPr>
        <w:t xml:space="preserve">that </w:t>
      </w:r>
      <w:r w:rsidR="00BA2154">
        <w:rPr>
          <w:rFonts w:ascii="Aptos" w:hAnsi="Aptos"/>
          <w:sz w:val="24"/>
          <w:szCs w:val="24"/>
        </w:rPr>
        <w:t xml:space="preserve">changes in </w:t>
      </w:r>
      <w:r w:rsidR="00223F9C">
        <w:rPr>
          <w:rFonts w:ascii="Aptos" w:hAnsi="Aptos"/>
          <w:sz w:val="24"/>
          <w:szCs w:val="24"/>
        </w:rPr>
        <w:t>protein turnover</w:t>
      </w:r>
      <w:r w:rsidR="00BA2154">
        <w:rPr>
          <w:rFonts w:ascii="Aptos" w:hAnsi="Aptos"/>
          <w:sz w:val="24"/>
          <w:szCs w:val="24"/>
        </w:rPr>
        <w:t xml:space="preserve"> </w:t>
      </w:r>
      <w:r w:rsidR="007711DF">
        <w:rPr>
          <w:rFonts w:ascii="Aptos" w:hAnsi="Aptos"/>
          <w:sz w:val="24"/>
          <w:szCs w:val="24"/>
        </w:rPr>
        <w:t xml:space="preserve">may represent </w:t>
      </w:r>
      <w:r w:rsidR="00BA2154">
        <w:rPr>
          <w:rFonts w:ascii="Aptos" w:hAnsi="Aptos"/>
          <w:sz w:val="24"/>
          <w:szCs w:val="24"/>
        </w:rPr>
        <w:t>a possible adaptative mechanism in microglial cells exposed to low-grade chronic inflammation.</w:t>
      </w:r>
      <w:r w:rsidR="001848FC">
        <w:rPr>
          <w:rFonts w:ascii="Aptos" w:hAnsi="Aptos"/>
          <w:sz w:val="24"/>
          <w:szCs w:val="24"/>
        </w:rPr>
        <w:t xml:space="preserve"> </w:t>
      </w:r>
    </w:p>
    <w:p w14:paraId="61F2CEE0" w14:textId="77777777" w:rsidR="00A13AAB" w:rsidRPr="00342CC9" w:rsidRDefault="00A13AAB" w:rsidP="004E27D0">
      <w:pPr>
        <w:jc w:val="both"/>
        <w:rPr>
          <w:rFonts w:ascii="Aptos" w:hAnsi="Aptos"/>
          <w:sz w:val="24"/>
          <w:szCs w:val="24"/>
        </w:rPr>
      </w:pPr>
    </w:p>
    <w:sectPr w:rsidR="00A13AAB" w:rsidRPr="00342C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6A9"/>
    <w:rsid w:val="00025293"/>
    <w:rsid w:val="00037C5A"/>
    <w:rsid w:val="000715F7"/>
    <w:rsid w:val="000F7ABF"/>
    <w:rsid w:val="00154275"/>
    <w:rsid w:val="001848FC"/>
    <w:rsid w:val="001F35F8"/>
    <w:rsid w:val="00211BED"/>
    <w:rsid w:val="00223F9C"/>
    <w:rsid w:val="002A244F"/>
    <w:rsid w:val="002A5625"/>
    <w:rsid w:val="002C0B8C"/>
    <w:rsid w:val="002F5404"/>
    <w:rsid w:val="00310F0E"/>
    <w:rsid w:val="00342CC9"/>
    <w:rsid w:val="003E3A0E"/>
    <w:rsid w:val="00423A40"/>
    <w:rsid w:val="004E27D0"/>
    <w:rsid w:val="005546A9"/>
    <w:rsid w:val="00570155"/>
    <w:rsid w:val="005A154E"/>
    <w:rsid w:val="006F2DB5"/>
    <w:rsid w:val="007711DF"/>
    <w:rsid w:val="00773D12"/>
    <w:rsid w:val="00884910"/>
    <w:rsid w:val="008C3A13"/>
    <w:rsid w:val="008F5F8B"/>
    <w:rsid w:val="00945DD7"/>
    <w:rsid w:val="00A1012F"/>
    <w:rsid w:val="00A13AAB"/>
    <w:rsid w:val="00A16985"/>
    <w:rsid w:val="00B6371C"/>
    <w:rsid w:val="00B759EC"/>
    <w:rsid w:val="00BA2154"/>
    <w:rsid w:val="00BA4AF9"/>
    <w:rsid w:val="00BA7C66"/>
    <w:rsid w:val="00C013C7"/>
    <w:rsid w:val="00C3457C"/>
    <w:rsid w:val="00C7690D"/>
    <w:rsid w:val="00CC5294"/>
    <w:rsid w:val="00D55E9C"/>
    <w:rsid w:val="00D656AD"/>
    <w:rsid w:val="00D934A6"/>
    <w:rsid w:val="00E856FF"/>
    <w:rsid w:val="00F32036"/>
    <w:rsid w:val="00F35E08"/>
    <w:rsid w:val="00F85387"/>
    <w:rsid w:val="00FE4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26099"/>
  <w15:chartTrackingRefBased/>
  <w15:docId w15:val="{D132079C-1D7B-41F9-B006-D382342C9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345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Grazia Cattaneo</dc:creator>
  <cp:keywords/>
  <dc:description/>
  <cp:lastModifiedBy>Sabrina D'amelio</cp:lastModifiedBy>
  <cp:revision>2</cp:revision>
  <dcterms:created xsi:type="dcterms:W3CDTF">2025-06-18T08:57:00Z</dcterms:created>
  <dcterms:modified xsi:type="dcterms:W3CDTF">2025-06-18T08:57:00Z</dcterms:modified>
</cp:coreProperties>
</file>