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4FE0EA" w14:textId="1BEAFA57" w:rsidR="00FB5041" w:rsidRPr="00CE4FAD" w:rsidRDefault="00524CF7" w:rsidP="00FB5041">
      <w:pPr>
        <w:tabs>
          <w:tab w:val="left" w:pos="567"/>
          <w:tab w:val="left" w:pos="851"/>
          <w:tab w:val="left" w:pos="1985"/>
          <w:tab w:val="left" w:pos="4962"/>
          <w:tab w:val="left" w:pos="6521"/>
        </w:tabs>
        <w:spacing w:after="0" w:line="240" w:lineRule="auto"/>
        <w:jc w:val="center"/>
        <w:rPr>
          <w:rFonts w:ascii="Times New Roman" w:hAnsi="Times New Roman"/>
          <w:i/>
          <w:color w:val="000000"/>
          <w:sz w:val="24"/>
          <w:szCs w:val="24"/>
        </w:rPr>
      </w:pPr>
      <w:r>
        <w:rPr>
          <w:rFonts w:ascii="Times New Roman" w:hAnsi="Times New Roman"/>
          <w:b/>
          <w:sz w:val="24"/>
          <w:szCs w:val="24"/>
        </w:rPr>
        <w:t>Expression of CYP15</w:t>
      </w:r>
      <w:r w:rsidR="00AF6E58">
        <w:rPr>
          <w:rFonts w:ascii="Times New Roman" w:hAnsi="Times New Roman"/>
          <w:b/>
          <w:sz w:val="24"/>
          <w:szCs w:val="24"/>
        </w:rPr>
        <w:t>3</w:t>
      </w:r>
      <w:r>
        <w:rPr>
          <w:rFonts w:ascii="Times New Roman" w:hAnsi="Times New Roman"/>
          <w:b/>
          <w:sz w:val="24"/>
          <w:szCs w:val="24"/>
        </w:rPr>
        <w:t>A6</w:t>
      </w:r>
      <w:r w:rsidR="00AF6E58">
        <w:rPr>
          <w:rFonts w:ascii="Times New Roman" w:hAnsi="Times New Roman"/>
          <w:b/>
          <w:sz w:val="24"/>
          <w:szCs w:val="24"/>
        </w:rPr>
        <w:t xml:space="preserve"> </w:t>
      </w:r>
      <w:proofErr w:type="spellStart"/>
      <w:r w:rsidR="00AF6E58">
        <w:rPr>
          <w:rFonts w:ascii="Times New Roman" w:hAnsi="Times New Roman"/>
          <w:b/>
          <w:sz w:val="24"/>
          <w:szCs w:val="24"/>
        </w:rPr>
        <w:t>monoxygenase</w:t>
      </w:r>
      <w:proofErr w:type="spellEnd"/>
      <w:r>
        <w:rPr>
          <w:rFonts w:ascii="Times New Roman" w:hAnsi="Times New Roman"/>
          <w:b/>
          <w:sz w:val="24"/>
          <w:szCs w:val="24"/>
        </w:rPr>
        <w:t xml:space="preserve"> in Acetic Acid Bacteria</w:t>
      </w:r>
      <w:r w:rsidR="00815D16">
        <w:rPr>
          <w:rFonts w:ascii="Times New Roman" w:hAnsi="Times New Roman"/>
          <w:b/>
          <w:sz w:val="24"/>
          <w:szCs w:val="24"/>
        </w:rPr>
        <w:t xml:space="preserve"> allows</w:t>
      </w:r>
      <w:r w:rsidR="00AF6E58">
        <w:rPr>
          <w:rFonts w:ascii="Times New Roman" w:hAnsi="Times New Roman"/>
          <w:b/>
          <w:sz w:val="24"/>
          <w:szCs w:val="24"/>
        </w:rPr>
        <w:t xml:space="preserve"> the</w:t>
      </w:r>
      <w:r w:rsidR="00815D16">
        <w:rPr>
          <w:rFonts w:ascii="Times New Roman" w:hAnsi="Times New Roman"/>
          <w:b/>
          <w:sz w:val="24"/>
          <w:szCs w:val="24"/>
        </w:rPr>
        <w:t xml:space="preserve"> production of c</w:t>
      </w:r>
      <w:r>
        <w:rPr>
          <w:rFonts w:ascii="Times New Roman" w:hAnsi="Times New Roman"/>
          <w:b/>
          <w:sz w:val="24"/>
          <w:szCs w:val="24"/>
        </w:rPr>
        <w:t>arboxylic acid</w:t>
      </w:r>
      <w:r w:rsidR="00815D16">
        <w:rPr>
          <w:rFonts w:ascii="Times New Roman" w:hAnsi="Times New Roman"/>
          <w:b/>
          <w:sz w:val="24"/>
          <w:szCs w:val="24"/>
        </w:rPr>
        <w:t>s</w:t>
      </w:r>
      <w:r>
        <w:rPr>
          <w:rFonts w:ascii="Times New Roman" w:hAnsi="Times New Roman"/>
          <w:b/>
          <w:sz w:val="24"/>
          <w:szCs w:val="24"/>
        </w:rPr>
        <w:t xml:space="preserve"> starting from alkanes</w:t>
      </w:r>
    </w:p>
    <w:p w14:paraId="32743EA2" w14:textId="77777777" w:rsidR="00FB5041" w:rsidRDefault="00FB5041" w:rsidP="00FB5041">
      <w:pPr>
        <w:tabs>
          <w:tab w:val="left" w:pos="567"/>
          <w:tab w:val="left" w:pos="851"/>
          <w:tab w:val="left" w:pos="1985"/>
          <w:tab w:val="left" w:pos="4962"/>
          <w:tab w:val="left" w:pos="6521"/>
        </w:tabs>
        <w:spacing w:after="0" w:line="240" w:lineRule="auto"/>
        <w:jc w:val="center"/>
        <w:rPr>
          <w:rFonts w:ascii="Times New Roman" w:hAnsi="Times New Roman"/>
          <w:color w:val="000000"/>
          <w:sz w:val="24"/>
          <w:szCs w:val="24"/>
          <w:u w:val="single"/>
        </w:rPr>
      </w:pPr>
    </w:p>
    <w:p w14:paraId="3093AD96" w14:textId="022A03AC" w:rsidR="00FB5041" w:rsidRPr="004B4C90" w:rsidRDefault="00524CF7" w:rsidP="0063323B">
      <w:pPr>
        <w:tabs>
          <w:tab w:val="left" w:pos="567"/>
          <w:tab w:val="left" w:pos="851"/>
          <w:tab w:val="left" w:pos="1985"/>
          <w:tab w:val="left" w:pos="4962"/>
          <w:tab w:val="left" w:pos="6521"/>
        </w:tabs>
        <w:spacing w:after="0" w:line="240" w:lineRule="auto"/>
        <w:jc w:val="center"/>
        <w:rPr>
          <w:rFonts w:ascii="Times New Roman" w:hAnsi="Times New Roman"/>
          <w:color w:val="000000"/>
          <w:sz w:val="24"/>
          <w:szCs w:val="24"/>
          <w:lang w:val="it-IT"/>
        </w:rPr>
      </w:pPr>
      <w:r w:rsidRPr="00B530ED">
        <w:rPr>
          <w:rFonts w:ascii="Times New Roman" w:hAnsi="Times New Roman"/>
          <w:color w:val="000000"/>
          <w:sz w:val="24"/>
          <w:szCs w:val="24"/>
          <w:highlight w:val="yellow"/>
          <w:u w:val="single"/>
          <w:lang w:val="it-IT"/>
        </w:rPr>
        <w:t>Nespoli Luca</w:t>
      </w:r>
      <w:r w:rsidR="0063323B" w:rsidRPr="00B530ED">
        <w:rPr>
          <w:rFonts w:ascii="Times New Roman" w:hAnsi="Times New Roman"/>
          <w:color w:val="000000"/>
          <w:sz w:val="24"/>
          <w:szCs w:val="24"/>
          <w:highlight w:val="yellow"/>
          <w:vertAlign w:val="superscript"/>
          <w:lang w:val="it-IT"/>
        </w:rPr>
        <w:t>1</w:t>
      </w:r>
      <w:r w:rsidR="00FB5041" w:rsidRPr="00B530ED">
        <w:rPr>
          <w:rFonts w:ascii="Times New Roman" w:hAnsi="Times New Roman"/>
          <w:color w:val="000000"/>
          <w:sz w:val="24"/>
          <w:szCs w:val="24"/>
          <w:highlight w:val="yellow"/>
          <w:lang w:val="it-IT"/>
        </w:rPr>
        <w:t>,</w:t>
      </w:r>
      <w:r w:rsidR="0063323B" w:rsidRPr="00B530ED">
        <w:rPr>
          <w:rFonts w:ascii="Times New Roman" w:hAnsi="Times New Roman"/>
          <w:color w:val="000000"/>
          <w:sz w:val="24"/>
          <w:szCs w:val="24"/>
          <w:highlight w:val="yellow"/>
          <w:lang w:val="it-IT"/>
        </w:rPr>
        <w:t xml:space="preserve"> </w:t>
      </w:r>
      <w:proofErr w:type="spellStart"/>
      <w:r w:rsidR="0063323B" w:rsidRPr="00B530ED">
        <w:rPr>
          <w:rFonts w:ascii="Times New Roman" w:hAnsi="Times New Roman"/>
          <w:color w:val="000000"/>
          <w:sz w:val="24"/>
          <w:szCs w:val="24"/>
          <w:highlight w:val="yellow"/>
          <w:lang w:val="it-IT"/>
        </w:rPr>
        <w:t>Cannazza</w:t>
      </w:r>
      <w:proofErr w:type="spellEnd"/>
      <w:r w:rsidR="0063323B" w:rsidRPr="00B530ED">
        <w:rPr>
          <w:rFonts w:ascii="Times New Roman" w:hAnsi="Times New Roman"/>
          <w:color w:val="000000"/>
          <w:sz w:val="24"/>
          <w:szCs w:val="24"/>
          <w:highlight w:val="yellow"/>
          <w:lang w:val="it-IT"/>
        </w:rPr>
        <w:t xml:space="preserve"> Pietro</w:t>
      </w:r>
      <w:r w:rsidR="00A12269" w:rsidRPr="00B530ED">
        <w:rPr>
          <w:rFonts w:ascii="Times New Roman" w:hAnsi="Times New Roman"/>
          <w:color w:val="000000"/>
          <w:sz w:val="24"/>
          <w:szCs w:val="24"/>
          <w:highlight w:val="yellow"/>
          <w:vertAlign w:val="superscript"/>
          <w:lang w:val="it-IT"/>
        </w:rPr>
        <w:t>1</w:t>
      </w:r>
      <w:r w:rsidR="0063323B" w:rsidRPr="00B530ED">
        <w:rPr>
          <w:rFonts w:ascii="Times New Roman" w:hAnsi="Times New Roman"/>
          <w:color w:val="000000"/>
          <w:sz w:val="24"/>
          <w:szCs w:val="24"/>
          <w:highlight w:val="yellow"/>
          <w:lang w:val="it-IT"/>
        </w:rPr>
        <w:t>, Molinari Francesco</w:t>
      </w:r>
      <w:r w:rsidR="0063323B" w:rsidRPr="00B530ED">
        <w:rPr>
          <w:rFonts w:ascii="Times New Roman" w:hAnsi="Times New Roman"/>
          <w:color w:val="000000"/>
          <w:sz w:val="24"/>
          <w:szCs w:val="24"/>
          <w:highlight w:val="yellow"/>
          <w:vertAlign w:val="superscript"/>
          <w:lang w:val="it-IT"/>
        </w:rPr>
        <w:t>1</w:t>
      </w:r>
      <w:r w:rsidR="0063323B" w:rsidRPr="00B530ED">
        <w:rPr>
          <w:rFonts w:ascii="Times New Roman" w:hAnsi="Times New Roman"/>
          <w:color w:val="000000"/>
          <w:sz w:val="24"/>
          <w:szCs w:val="24"/>
          <w:highlight w:val="yellow"/>
          <w:lang w:val="it-IT"/>
        </w:rPr>
        <w:t>, Diego Romano</w:t>
      </w:r>
      <w:r w:rsidR="0063323B" w:rsidRPr="00B530ED">
        <w:rPr>
          <w:rFonts w:ascii="Times New Roman" w:hAnsi="Times New Roman"/>
          <w:color w:val="000000"/>
          <w:sz w:val="24"/>
          <w:szCs w:val="24"/>
          <w:highlight w:val="yellow"/>
          <w:vertAlign w:val="superscript"/>
          <w:lang w:val="it-IT"/>
        </w:rPr>
        <w:t>1</w:t>
      </w:r>
    </w:p>
    <w:p w14:paraId="2C771A13" w14:textId="20DB8CD7" w:rsidR="00FB5041" w:rsidRPr="00A45B0C" w:rsidRDefault="00A12269" w:rsidP="00FB5041">
      <w:pPr>
        <w:spacing w:after="0" w:line="240" w:lineRule="auto"/>
        <w:jc w:val="center"/>
        <w:rPr>
          <w:rFonts w:ascii="Times New Roman" w:eastAsia="Times New Roman" w:hAnsi="Times New Roman"/>
          <w:i/>
          <w:sz w:val="20"/>
          <w:szCs w:val="24"/>
          <w:lang w:val="en-GB"/>
        </w:rPr>
      </w:pPr>
      <w:r w:rsidRPr="00A12269">
        <w:rPr>
          <w:rFonts w:ascii="Times New Roman" w:eastAsia="Times New Roman" w:hAnsi="Times New Roman"/>
          <w:i/>
          <w:sz w:val="20"/>
          <w:szCs w:val="24"/>
          <w:vertAlign w:val="superscript"/>
          <w:lang w:val="en-GB"/>
        </w:rPr>
        <w:t>1</w:t>
      </w:r>
      <w:r w:rsidR="0063323B" w:rsidRPr="0063323B">
        <w:rPr>
          <w:rFonts w:ascii="Times New Roman" w:eastAsia="Times New Roman" w:hAnsi="Times New Roman"/>
          <w:i/>
          <w:sz w:val="20"/>
          <w:szCs w:val="24"/>
          <w:lang w:val="en-GB"/>
        </w:rPr>
        <w:t>Department of Food, Environmental And Nutritional Sciences, DEFENS</w:t>
      </w:r>
      <w:r w:rsidR="0063323B">
        <w:rPr>
          <w:rFonts w:ascii="Times New Roman" w:eastAsia="Times New Roman" w:hAnsi="Times New Roman"/>
          <w:i/>
          <w:sz w:val="20"/>
          <w:szCs w:val="24"/>
          <w:lang w:val="en-GB"/>
        </w:rPr>
        <w:t>,</w:t>
      </w:r>
      <w:r w:rsidR="00815D16">
        <w:rPr>
          <w:rFonts w:ascii="Times New Roman" w:eastAsia="Times New Roman" w:hAnsi="Times New Roman"/>
          <w:i/>
          <w:sz w:val="20"/>
          <w:szCs w:val="24"/>
          <w:lang w:val="en-GB"/>
        </w:rPr>
        <w:t xml:space="preserve"> </w:t>
      </w:r>
      <w:r w:rsidR="0063323B">
        <w:rPr>
          <w:rFonts w:ascii="Times New Roman" w:eastAsia="Times New Roman" w:hAnsi="Times New Roman"/>
          <w:i/>
          <w:sz w:val="20"/>
          <w:szCs w:val="24"/>
          <w:lang w:val="en-GB"/>
        </w:rPr>
        <w:t>University of Milan</w:t>
      </w:r>
      <w:r w:rsidR="00FB5041">
        <w:rPr>
          <w:rFonts w:ascii="Times New Roman" w:eastAsia="Times New Roman" w:hAnsi="Times New Roman"/>
          <w:i/>
          <w:sz w:val="20"/>
          <w:szCs w:val="24"/>
          <w:lang w:val="en-GB"/>
        </w:rPr>
        <w:t xml:space="preserve"> </w:t>
      </w:r>
    </w:p>
    <w:p w14:paraId="703028C9" w14:textId="77777777" w:rsidR="00FB5041" w:rsidRPr="00CE4FAD" w:rsidRDefault="00FB5041" w:rsidP="00FB5041">
      <w:pPr>
        <w:tabs>
          <w:tab w:val="left" w:pos="567"/>
          <w:tab w:val="left" w:pos="851"/>
          <w:tab w:val="left" w:pos="1985"/>
          <w:tab w:val="left" w:pos="4962"/>
          <w:tab w:val="left" w:pos="6521"/>
        </w:tabs>
        <w:spacing w:after="0" w:line="240" w:lineRule="auto"/>
        <w:jc w:val="center"/>
        <w:rPr>
          <w:rFonts w:ascii="Times New Roman" w:hAnsi="Times New Roman"/>
          <w:color w:val="000000"/>
          <w:sz w:val="24"/>
          <w:szCs w:val="24"/>
        </w:rPr>
      </w:pPr>
      <w:r w:rsidRPr="00CE4FAD">
        <w:rPr>
          <w:rFonts w:ascii="Times New Roman" w:hAnsi="Times New Roman"/>
          <w:color w:val="000000"/>
          <w:sz w:val="24"/>
          <w:szCs w:val="24"/>
        </w:rPr>
        <w:t xml:space="preserve"> </w:t>
      </w:r>
    </w:p>
    <w:p w14:paraId="029997B7" w14:textId="77777777" w:rsidR="00FB5041" w:rsidRPr="003949E2" w:rsidRDefault="00FB5041" w:rsidP="00FB5041">
      <w:pPr>
        <w:tabs>
          <w:tab w:val="left" w:pos="567"/>
          <w:tab w:val="left" w:pos="851"/>
          <w:tab w:val="left" w:pos="1985"/>
          <w:tab w:val="left" w:pos="4962"/>
          <w:tab w:val="left" w:pos="6521"/>
        </w:tabs>
        <w:spacing w:after="0" w:line="240" w:lineRule="auto"/>
        <w:jc w:val="both"/>
        <w:rPr>
          <w:rFonts w:ascii="Tahoma" w:hAnsi="Tahoma" w:cs="Tahoma"/>
          <w:color w:val="FF0000"/>
          <w:sz w:val="20"/>
          <w:szCs w:val="20"/>
        </w:rPr>
      </w:pPr>
    </w:p>
    <w:p w14:paraId="054C0E44" w14:textId="5CDE030A" w:rsidR="006347DB" w:rsidRPr="0016121F" w:rsidRDefault="0063323B" w:rsidP="00FB5041">
      <w:pPr>
        <w:tabs>
          <w:tab w:val="left" w:pos="567"/>
          <w:tab w:val="left" w:pos="851"/>
          <w:tab w:val="left" w:pos="1985"/>
          <w:tab w:val="left" w:pos="4962"/>
          <w:tab w:val="left" w:pos="6521"/>
        </w:tabs>
        <w:spacing w:after="0" w:line="240" w:lineRule="auto"/>
        <w:jc w:val="both"/>
        <w:rPr>
          <w:rFonts w:ascii="Times New Roman" w:hAnsi="Times New Roman"/>
        </w:rPr>
      </w:pPr>
      <w:r w:rsidRPr="0016121F">
        <w:rPr>
          <w:rFonts w:ascii="Times New Roman" w:hAnsi="Times New Roman"/>
        </w:rPr>
        <w:t xml:space="preserve">Enzymatic hydroxylation mediated by cytochrome P450 monooxygenases has been extensively studied since only molecular oxygen and reducing equivalents from NAD(P)H are requested for the reaction, which often occurs with high chemo- and regioselectivity. Even if many </w:t>
      </w:r>
      <w:r w:rsidR="00C978D5" w:rsidRPr="0016121F">
        <w:rPr>
          <w:rFonts w:ascii="Times New Roman" w:hAnsi="Times New Roman"/>
        </w:rPr>
        <w:t xml:space="preserve">genetic approaches </w:t>
      </w:r>
      <w:r w:rsidRPr="0016121F">
        <w:rPr>
          <w:rFonts w:ascii="Times New Roman" w:hAnsi="Times New Roman"/>
        </w:rPr>
        <w:t xml:space="preserve">have been developed for the </w:t>
      </w:r>
      <w:r w:rsidR="00C978D5" w:rsidRPr="0016121F">
        <w:rPr>
          <w:rFonts w:ascii="Times New Roman" w:hAnsi="Times New Roman"/>
        </w:rPr>
        <w:t xml:space="preserve">functional </w:t>
      </w:r>
      <w:r w:rsidRPr="0016121F">
        <w:rPr>
          <w:rFonts w:ascii="Times New Roman" w:hAnsi="Times New Roman"/>
        </w:rPr>
        <w:t>expression of CYP450 (together with cofactor regeneration sys</w:t>
      </w:r>
      <w:r w:rsidR="00815D16" w:rsidRPr="0016121F">
        <w:rPr>
          <w:rFonts w:ascii="Times New Roman" w:hAnsi="Times New Roman"/>
        </w:rPr>
        <w:t>tems and alkane transporter</w:t>
      </w:r>
      <w:r w:rsidR="00815D16" w:rsidRPr="0016121F">
        <w:rPr>
          <w:rFonts w:ascii="Times New Roman" w:hAnsi="Times New Roman"/>
          <w:vertAlign w:val="superscript"/>
        </w:rPr>
        <w:t>1</w:t>
      </w:r>
      <w:r w:rsidR="00815D16" w:rsidRPr="0016121F">
        <w:rPr>
          <w:rFonts w:ascii="Times New Roman" w:hAnsi="Times New Roman"/>
        </w:rPr>
        <w:t>)</w:t>
      </w:r>
      <w:r w:rsidR="00E5007E">
        <w:rPr>
          <w:rFonts w:ascii="Times New Roman" w:hAnsi="Times New Roman"/>
        </w:rPr>
        <w:t>,</w:t>
      </w:r>
      <w:r w:rsidRPr="0016121F">
        <w:rPr>
          <w:rFonts w:ascii="Times New Roman" w:hAnsi="Times New Roman"/>
        </w:rPr>
        <w:t xml:space="preserve"> low biocatalytic efficiency and low enzymatic stability were fre</w:t>
      </w:r>
      <w:r w:rsidR="00815D16" w:rsidRPr="0016121F">
        <w:rPr>
          <w:rFonts w:ascii="Times New Roman" w:hAnsi="Times New Roman"/>
        </w:rPr>
        <w:t>quently reported. Here we present</w:t>
      </w:r>
      <w:r w:rsidRPr="0016121F">
        <w:rPr>
          <w:rFonts w:ascii="Times New Roman" w:hAnsi="Times New Roman"/>
        </w:rPr>
        <w:t xml:space="preserve"> the development of genetically modified acetic acid bacteria (AAB) as biocatalysts for the functionalization of methyl groups in the allylic position of different terpene derivatives (e.g., limonene, </w:t>
      </w:r>
      <w:proofErr w:type="spellStart"/>
      <w:r w:rsidRPr="0016121F">
        <w:rPr>
          <w:rFonts w:ascii="Times New Roman" w:hAnsi="Times New Roman"/>
        </w:rPr>
        <w:t>carveol</w:t>
      </w:r>
      <w:proofErr w:type="spellEnd"/>
      <w:r w:rsidRPr="0016121F">
        <w:rPr>
          <w:rFonts w:ascii="Times New Roman" w:hAnsi="Times New Roman"/>
        </w:rPr>
        <w:t xml:space="preserve">, carvone) and non-functionalized methyl groups of aromatic substrates (e.g., toluene, xylenes, p-cymene, p-ethyl toluene). </w:t>
      </w:r>
    </w:p>
    <w:p w14:paraId="5AFB8B1C" w14:textId="1F165CB8" w:rsidR="00E5007E" w:rsidRPr="0016121F" w:rsidRDefault="0063323B" w:rsidP="00E5007E">
      <w:pPr>
        <w:tabs>
          <w:tab w:val="left" w:pos="567"/>
          <w:tab w:val="left" w:pos="851"/>
          <w:tab w:val="left" w:pos="1985"/>
          <w:tab w:val="left" w:pos="4962"/>
          <w:tab w:val="left" w:pos="6521"/>
        </w:tabs>
        <w:spacing w:after="0" w:line="240" w:lineRule="auto"/>
        <w:jc w:val="both"/>
        <w:rPr>
          <w:rFonts w:ascii="Times New Roman" w:hAnsi="Times New Roman"/>
        </w:rPr>
      </w:pPr>
      <w:r w:rsidRPr="00E42E4F">
        <w:rPr>
          <w:rFonts w:ascii="Times New Roman" w:hAnsi="Times New Roman"/>
          <w:highlight w:val="yellow"/>
        </w:rPr>
        <w:t>We engineered two acetic acid bacteria</w:t>
      </w:r>
      <w:r w:rsidR="00EC66BF" w:rsidRPr="00E42E4F">
        <w:rPr>
          <w:rFonts w:ascii="Times New Roman" w:hAnsi="Times New Roman"/>
          <w:highlight w:val="yellow"/>
        </w:rPr>
        <w:t xml:space="preserve"> (AAB)</w:t>
      </w:r>
      <w:r w:rsidRPr="00E42E4F">
        <w:rPr>
          <w:rFonts w:ascii="Times New Roman" w:hAnsi="Times New Roman"/>
          <w:highlight w:val="yellow"/>
        </w:rPr>
        <w:t xml:space="preserve"> strains (</w:t>
      </w:r>
      <w:r w:rsidRPr="00E42E4F">
        <w:rPr>
          <w:rFonts w:ascii="Times New Roman" w:hAnsi="Times New Roman"/>
          <w:i/>
          <w:highlight w:val="yellow"/>
        </w:rPr>
        <w:t xml:space="preserve">Acetobacter </w:t>
      </w:r>
      <w:proofErr w:type="spellStart"/>
      <w:r w:rsidRPr="00E42E4F">
        <w:rPr>
          <w:rFonts w:ascii="Times New Roman" w:hAnsi="Times New Roman"/>
          <w:i/>
          <w:highlight w:val="yellow"/>
        </w:rPr>
        <w:t>malorum</w:t>
      </w:r>
      <w:proofErr w:type="spellEnd"/>
      <w:r w:rsidRPr="00E42E4F">
        <w:rPr>
          <w:rFonts w:ascii="Times New Roman" w:hAnsi="Times New Roman"/>
          <w:highlight w:val="yellow"/>
        </w:rPr>
        <w:t xml:space="preserve"> and </w:t>
      </w:r>
      <w:proofErr w:type="spellStart"/>
      <w:r w:rsidRPr="00E42E4F">
        <w:rPr>
          <w:rFonts w:ascii="Times New Roman" w:hAnsi="Times New Roman"/>
          <w:i/>
          <w:highlight w:val="yellow"/>
        </w:rPr>
        <w:t>Komagataeibacter</w:t>
      </w:r>
      <w:proofErr w:type="spellEnd"/>
      <w:r w:rsidRPr="00E42E4F">
        <w:rPr>
          <w:rFonts w:ascii="Times New Roman" w:hAnsi="Times New Roman"/>
          <w:i/>
          <w:highlight w:val="yellow"/>
        </w:rPr>
        <w:t xml:space="preserve"> </w:t>
      </w:r>
      <w:proofErr w:type="spellStart"/>
      <w:r w:rsidRPr="00E42E4F">
        <w:rPr>
          <w:rFonts w:ascii="Times New Roman" w:hAnsi="Times New Roman"/>
          <w:i/>
          <w:highlight w:val="yellow"/>
        </w:rPr>
        <w:t>xylinus</w:t>
      </w:r>
      <w:proofErr w:type="spellEnd"/>
      <w:r w:rsidRPr="00E42E4F">
        <w:rPr>
          <w:rFonts w:ascii="Times New Roman" w:hAnsi="Times New Roman"/>
          <w:highlight w:val="yellow"/>
        </w:rPr>
        <w:t xml:space="preserve">) </w:t>
      </w:r>
      <w:r w:rsidR="006347DB" w:rsidRPr="00E42E4F">
        <w:rPr>
          <w:rFonts w:ascii="Times New Roman" w:hAnsi="Times New Roman"/>
          <w:highlight w:val="yellow"/>
        </w:rPr>
        <w:t>with</w:t>
      </w:r>
      <w:r w:rsidR="00E5007E" w:rsidRPr="00E42E4F">
        <w:rPr>
          <w:rFonts w:ascii="Times New Roman" w:hAnsi="Times New Roman"/>
          <w:highlight w:val="yellow"/>
        </w:rPr>
        <w:t xml:space="preserve"> a plasmid (based on the</w:t>
      </w:r>
      <w:r w:rsidR="00E5007E" w:rsidRPr="00E42E4F">
        <w:rPr>
          <w:rFonts w:ascii="Times New Roman" w:hAnsi="Times New Roman"/>
          <w:highlight w:val="yellow"/>
          <w:shd w:val="clear" w:color="auto" w:fill="FFFFFF"/>
        </w:rPr>
        <w:t xml:space="preserve"> pSEVA331Bb vector backbone) </w:t>
      </w:r>
      <w:r w:rsidR="004B7CC2" w:rsidRPr="00E42E4F">
        <w:rPr>
          <w:rFonts w:ascii="Times New Roman" w:hAnsi="Times New Roman"/>
          <w:highlight w:val="yellow"/>
          <w:shd w:val="clear" w:color="auto" w:fill="FFFFFF"/>
        </w:rPr>
        <w:t>encoding for a</w:t>
      </w:r>
      <w:r w:rsidR="00E5007E" w:rsidRPr="00E42E4F">
        <w:rPr>
          <w:rFonts w:ascii="Times New Roman" w:hAnsi="Times New Roman"/>
          <w:highlight w:val="yellow"/>
        </w:rPr>
        <w:t xml:space="preserve"> </w:t>
      </w:r>
      <w:r w:rsidR="00AF6E58" w:rsidRPr="00E42E4F">
        <w:rPr>
          <w:rFonts w:ascii="Times New Roman" w:hAnsi="Times New Roman"/>
          <w:highlight w:val="yellow"/>
        </w:rPr>
        <w:t xml:space="preserve">limonene </w:t>
      </w:r>
      <w:proofErr w:type="spellStart"/>
      <w:r w:rsidR="00AF6E58" w:rsidRPr="00E42E4F">
        <w:rPr>
          <w:rFonts w:ascii="Times New Roman" w:hAnsi="Times New Roman"/>
          <w:highlight w:val="yellow"/>
        </w:rPr>
        <w:t>monoxygenase</w:t>
      </w:r>
      <w:proofErr w:type="spellEnd"/>
      <w:r w:rsidRPr="00E42E4F">
        <w:rPr>
          <w:rFonts w:ascii="Times New Roman" w:hAnsi="Times New Roman"/>
          <w:highlight w:val="yellow"/>
        </w:rPr>
        <w:t xml:space="preserve"> operon</w:t>
      </w:r>
      <w:r w:rsidR="004B7CC2" w:rsidRPr="00E42E4F">
        <w:rPr>
          <w:rFonts w:ascii="Times New Roman" w:hAnsi="Times New Roman"/>
          <w:highlight w:val="yellow"/>
        </w:rPr>
        <w:t xml:space="preserve"> from </w:t>
      </w:r>
      <w:r w:rsidR="004B7CC2" w:rsidRPr="00E42E4F">
        <w:rPr>
          <w:rFonts w:ascii="Times New Roman" w:hAnsi="Times New Roman"/>
          <w:i/>
          <w:highlight w:val="yellow"/>
        </w:rPr>
        <w:t>Mycobacterium</w:t>
      </w:r>
      <w:r w:rsidR="004B7CC2" w:rsidRPr="00E42E4F">
        <w:rPr>
          <w:rFonts w:ascii="Times New Roman" w:hAnsi="Times New Roman"/>
          <w:highlight w:val="yellow"/>
        </w:rPr>
        <w:t xml:space="preserve"> spp. </w:t>
      </w:r>
      <w:r w:rsidR="000E47A8" w:rsidRPr="00E42E4F">
        <w:rPr>
          <w:rFonts w:ascii="Times New Roman" w:hAnsi="Times New Roman"/>
          <w:highlight w:val="yellow"/>
          <w:vertAlign w:val="superscript"/>
        </w:rPr>
        <w:t>1</w:t>
      </w:r>
      <w:r w:rsidR="00830484" w:rsidRPr="00E42E4F">
        <w:rPr>
          <w:rFonts w:ascii="Times New Roman" w:hAnsi="Times New Roman"/>
          <w:highlight w:val="yellow"/>
        </w:rPr>
        <w:t>, including genes</w:t>
      </w:r>
      <w:r w:rsidR="00AF6E58" w:rsidRPr="00E42E4F">
        <w:rPr>
          <w:rFonts w:ascii="Times New Roman" w:hAnsi="Times New Roman"/>
          <w:highlight w:val="yellow"/>
        </w:rPr>
        <w:t xml:space="preserve"> </w:t>
      </w:r>
      <w:r w:rsidR="00830484" w:rsidRPr="00E42E4F">
        <w:rPr>
          <w:rFonts w:ascii="Times New Roman" w:hAnsi="Times New Roman"/>
          <w:highlight w:val="yellow"/>
        </w:rPr>
        <w:t xml:space="preserve">for the expression of </w:t>
      </w:r>
      <w:r w:rsidR="00AF6E58" w:rsidRPr="00E42E4F">
        <w:rPr>
          <w:rFonts w:ascii="Times New Roman" w:hAnsi="Times New Roman"/>
          <w:highlight w:val="yellow"/>
        </w:rPr>
        <w:t>a CYP153A6, a ferredoxin</w:t>
      </w:r>
      <w:r w:rsidRPr="00E42E4F">
        <w:rPr>
          <w:rFonts w:ascii="Times New Roman" w:hAnsi="Times New Roman"/>
          <w:highlight w:val="yellow"/>
        </w:rPr>
        <w:t xml:space="preserve"> and a ferredoxin reductase for </w:t>
      </w:r>
      <w:r w:rsidR="00E5007E" w:rsidRPr="00E42E4F">
        <w:rPr>
          <w:rFonts w:ascii="Times New Roman" w:hAnsi="Times New Roman"/>
          <w:highlight w:val="yellow"/>
        </w:rPr>
        <w:t>cofactor recycling</w:t>
      </w:r>
      <w:r w:rsidR="00E5007E">
        <w:rPr>
          <w:rFonts w:ascii="Times New Roman" w:hAnsi="Times New Roman"/>
        </w:rPr>
        <w:t>.</w:t>
      </w:r>
    </w:p>
    <w:p w14:paraId="14510CD2" w14:textId="6C7837A4" w:rsidR="00815D16" w:rsidRPr="0016121F" w:rsidRDefault="0063323B" w:rsidP="00FB5041">
      <w:pPr>
        <w:tabs>
          <w:tab w:val="left" w:pos="567"/>
          <w:tab w:val="left" w:pos="851"/>
          <w:tab w:val="left" w:pos="1985"/>
          <w:tab w:val="left" w:pos="4962"/>
          <w:tab w:val="left" w:pos="6521"/>
        </w:tabs>
        <w:spacing w:after="0" w:line="240" w:lineRule="auto"/>
        <w:jc w:val="both"/>
        <w:rPr>
          <w:rFonts w:ascii="Times New Roman" w:hAnsi="Times New Roman"/>
        </w:rPr>
      </w:pPr>
      <w:r w:rsidRPr="0016121F">
        <w:rPr>
          <w:rFonts w:ascii="Times New Roman" w:hAnsi="Times New Roman"/>
        </w:rPr>
        <w:t xml:space="preserve">The resulting recombinant strains were able to hydroxylate different terpenes thanks to the monooxygenase activity and </w:t>
      </w:r>
      <w:r w:rsidR="00EC66BF" w:rsidRPr="0016121F">
        <w:rPr>
          <w:rFonts w:ascii="Times New Roman" w:hAnsi="Times New Roman"/>
        </w:rPr>
        <w:t>to further oxidize</w:t>
      </w:r>
      <w:r w:rsidRPr="0016121F">
        <w:rPr>
          <w:rFonts w:ascii="Times New Roman" w:hAnsi="Times New Roman"/>
        </w:rPr>
        <w:t xml:space="preserve"> alcohols into the corresponding alde</w:t>
      </w:r>
      <w:r w:rsidR="00EC66BF" w:rsidRPr="0016121F">
        <w:rPr>
          <w:rFonts w:ascii="Times New Roman" w:hAnsi="Times New Roman"/>
        </w:rPr>
        <w:t xml:space="preserve">hydes and carboxylic acids, </w:t>
      </w:r>
      <w:r w:rsidRPr="0016121F">
        <w:rPr>
          <w:rFonts w:ascii="Times New Roman" w:hAnsi="Times New Roman"/>
        </w:rPr>
        <w:t xml:space="preserve">exploiting the action of </w:t>
      </w:r>
      <w:r w:rsidR="00EC66BF" w:rsidRPr="0016121F">
        <w:rPr>
          <w:rFonts w:ascii="Times New Roman" w:hAnsi="Times New Roman"/>
        </w:rPr>
        <w:t>the AAB’s</w:t>
      </w:r>
      <w:r w:rsidRPr="0016121F">
        <w:rPr>
          <w:rFonts w:ascii="Times New Roman" w:hAnsi="Times New Roman"/>
        </w:rPr>
        <w:t xml:space="preserve"> unspecific membrane-bound alcohols (ADH) and alde</w:t>
      </w:r>
      <w:r w:rsidR="00815D16" w:rsidRPr="0016121F">
        <w:rPr>
          <w:rFonts w:ascii="Times New Roman" w:hAnsi="Times New Roman"/>
        </w:rPr>
        <w:t>hydes (ALDH) dehydrogenases</w:t>
      </w:r>
      <w:r w:rsidR="00815D16" w:rsidRPr="0016121F">
        <w:rPr>
          <w:rFonts w:ascii="Times New Roman" w:hAnsi="Times New Roman"/>
          <w:vertAlign w:val="superscript"/>
        </w:rPr>
        <w:t>2</w:t>
      </w:r>
      <w:r w:rsidRPr="0016121F">
        <w:rPr>
          <w:rFonts w:ascii="Times New Roman" w:hAnsi="Times New Roman"/>
        </w:rPr>
        <w:t xml:space="preserve">. Their activity towards </w:t>
      </w:r>
      <w:r w:rsidRPr="0016121F">
        <w:rPr>
          <w:rFonts w:ascii="Times New Roman" w:hAnsi="Times New Roman"/>
          <w:i/>
        </w:rPr>
        <w:t>(S)</w:t>
      </w:r>
      <w:r w:rsidRPr="0016121F">
        <w:rPr>
          <w:rFonts w:ascii="Times New Roman" w:hAnsi="Times New Roman"/>
        </w:rPr>
        <w:t xml:space="preserve">- and </w:t>
      </w:r>
      <w:r w:rsidRPr="0016121F">
        <w:rPr>
          <w:rFonts w:ascii="Times New Roman" w:hAnsi="Times New Roman"/>
          <w:i/>
        </w:rPr>
        <w:t>(R)</w:t>
      </w:r>
      <w:r w:rsidRPr="0016121F">
        <w:rPr>
          <w:rFonts w:ascii="Times New Roman" w:hAnsi="Times New Roman"/>
        </w:rPr>
        <w:t xml:space="preserve">-limonene was compared with a recombinant strain of </w:t>
      </w:r>
      <w:r w:rsidRPr="0016121F">
        <w:rPr>
          <w:rFonts w:ascii="Times New Roman" w:hAnsi="Times New Roman"/>
          <w:i/>
        </w:rPr>
        <w:t>E. coli</w:t>
      </w:r>
      <w:r w:rsidRPr="0016121F">
        <w:rPr>
          <w:rFonts w:ascii="Times New Roman" w:hAnsi="Times New Roman"/>
        </w:rPr>
        <w:t xml:space="preserve"> </w:t>
      </w:r>
      <w:r w:rsidR="00FD5D10" w:rsidRPr="0016121F">
        <w:rPr>
          <w:rFonts w:ascii="Times New Roman" w:hAnsi="Times New Roman"/>
        </w:rPr>
        <w:t>expressing</w:t>
      </w:r>
      <w:r w:rsidRPr="0016121F">
        <w:rPr>
          <w:rFonts w:ascii="Times New Roman" w:hAnsi="Times New Roman"/>
        </w:rPr>
        <w:t xml:space="preserve"> the same genes</w:t>
      </w:r>
      <w:r w:rsidR="000E47A8" w:rsidRPr="000E47A8">
        <w:rPr>
          <w:rFonts w:ascii="Times New Roman" w:hAnsi="Times New Roman"/>
          <w:vertAlign w:val="superscript"/>
        </w:rPr>
        <w:t>2</w:t>
      </w:r>
      <w:r w:rsidRPr="0016121F">
        <w:rPr>
          <w:rFonts w:ascii="Times New Roman" w:hAnsi="Times New Roman"/>
        </w:rPr>
        <w:t xml:space="preserve">: whereas the use of the </w:t>
      </w:r>
      <w:r w:rsidRPr="0016121F">
        <w:rPr>
          <w:rFonts w:ascii="Times New Roman" w:hAnsi="Times New Roman"/>
          <w:i/>
        </w:rPr>
        <w:t>E. coli</w:t>
      </w:r>
      <w:r w:rsidRPr="0016121F">
        <w:rPr>
          <w:rFonts w:ascii="Times New Roman" w:hAnsi="Times New Roman"/>
        </w:rPr>
        <w:t xml:space="preserve"> strain allowed for the preparation of </w:t>
      </w:r>
      <w:proofErr w:type="spellStart"/>
      <w:r w:rsidRPr="0016121F">
        <w:rPr>
          <w:rFonts w:ascii="Times New Roman" w:hAnsi="Times New Roman"/>
        </w:rPr>
        <w:t>pe</w:t>
      </w:r>
      <w:r w:rsidR="00EC66BF" w:rsidRPr="0016121F">
        <w:rPr>
          <w:rFonts w:ascii="Times New Roman" w:hAnsi="Times New Roman"/>
        </w:rPr>
        <w:t>rillyl</w:t>
      </w:r>
      <w:proofErr w:type="spellEnd"/>
      <w:r w:rsidR="00EC66BF" w:rsidRPr="0016121F">
        <w:rPr>
          <w:rFonts w:ascii="Times New Roman" w:hAnsi="Times New Roman"/>
        </w:rPr>
        <w:t xml:space="preserve"> alcohol, recombinant AABs </w:t>
      </w:r>
      <w:r w:rsidRPr="0016121F">
        <w:rPr>
          <w:rFonts w:ascii="Times New Roman" w:hAnsi="Times New Roman"/>
        </w:rPr>
        <w:t xml:space="preserve">gave complete oxidation of both the enantiomers of limonene to </w:t>
      </w:r>
      <w:proofErr w:type="spellStart"/>
      <w:r w:rsidRPr="0016121F">
        <w:rPr>
          <w:rFonts w:ascii="Times New Roman" w:hAnsi="Times New Roman"/>
        </w:rPr>
        <w:t>perillic</w:t>
      </w:r>
      <w:proofErr w:type="spellEnd"/>
      <w:r w:rsidRPr="0016121F">
        <w:rPr>
          <w:rFonts w:ascii="Times New Roman" w:hAnsi="Times New Roman"/>
        </w:rPr>
        <w:t xml:space="preserve"> acid, with transient formation of </w:t>
      </w:r>
      <w:proofErr w:type="spellStart"/>
      <w:r w:rsidRPr="0016121F">
        <w:rPr>
          <w:rFonts w:ascii="Times New Roman" w:hAnsi="Times New Roman"/>
        </w:rPr>
        <w:t>perillyl</w:t>
      </w:r>
      <w:proofErr w:type="spellEnd"/>
      <w:r w:rsidRPr="0016121F">
        <w:rPr>
          <w:rFonts w:ascii="Times New Roman" w:hAnsi="Times New Roman"/>
        </w:rPr>
        <w:t xml:space="preserve"> alcohol and perillaldehyde. (Figure 1)</w:t>
      </w:r>
      <w:r w:rsidR="00815D16" w:rsidRPr="0016121F">
        <w:rPr>
          <w:rFonts w:ascii="Times New Roman" w:hAnsi="Times New Roman"/>
        </w:rPr>
        <w:t>.</w:t>
      </w:r>
    </w:p>
    <w:p w14:paraId="06854E44" w14:textId="77777777" w:rsidR="00FB5041" w:rsidRPr="00CE4FAD" w:rsidRDefault="00FB5041" w:rsidP="00FB5041">
      <w:pPr>
        <w:tabs>
          <w:tab w:val="left" w:pos="567"/>
          <w:tab w:val="left" w:pos="851"/>
          <w:tab w:val="left" w:pos="1985"/>
          <w:tab w:val="left" w:pos="4962"/>
          <w:tab w:val="left" w:pos="6521"/>
        </w:tabs>
        <w:spacing w:after="0" w:line="240" w:lineRule="auto"/>
        <w:jc w:val="both"/>
        <w:rPr>
          <w:rFonts w:ascii="Times New Roman" w:hAnsi="Times New Roman"/>
          <w:color w:val="000000"/>
        </w:rPr>
      </w:pPr>
    </w:p>
    <w:p w14:paraId="272D59F6" w14:textId="6A67F00C" w:rsidR="00FD5D10" w:rsidRDefault="00FD5D10" w:rsidP="00FD5D10">
      <w:pPr>
        <w:tabs>
          <w:tab w:val="left" w:pos="567"/>
          <w:tab w:val="left" w:pos="851"/>
          <w:tab w:val="left" w:pos="1985"/>
          <w:tab w:val="left" w:pos="4962"/>
          <w:tab w:val="left" w:pos="6521"/>
        </w:tabs>
        <w:spacing w:after="0" w:line="240" w:lineRule="auto"/>
        <w:jc w:val="center"/>
        <w:rPr>
          <w:rFonts w:ascii="Times New Roman" w:hAnsi="Times New Roman"/>
          <w:color w:val="000000"/>
          <w:lang w:eastAsia="zh-CN"/>
        </w:rPr>
      </w:pPr>
      <w:r>
        <w:rPr>
          <w:rFonts w:ascii="Times New Roman" w:hAnsi="Times New Roman"/>
          <w:noProof/>
          <w:color w:val="000000"/>
          <w:lang w:val="it-IT" w:eastAsia="it-IT"/>
        </w:rPr>
        <w:drawing>
          <wp:inline distT="0" distB="0" distL="0" distR="0" wp14:anchorId="40D82F30" wp14:editId="2229F8D3">
            <wp:extent cx="4674505" cy="2865120"/>
            <wp:effectExtent l="0" t="0" r="0" b="0"/>
            <wp:docPr id="1210036553"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703828" cy="2883093"/>
                    </a:xfrm>
                    <a:prstGeom prst="rect">
                      <a:avLst/>
                    </a:prstGeom>
                    <a:noFill/>
                  </pic:spPr>
                </pic:pic>
              </a:graphicData>
            </a:graphic>
          </wp:inline>
        </w:drawing>
      </w:r>
    </w:p>
    <w:p w14:paraId="2522CD9C" w14:textId="4336923E" w:rsidR="0063323B" w:rsidRDefault="0063323B" w:rsidP="00FB5041">
      <w:pPr>
        <w:tabs>
          <w:tab w:val="left" w:pos="567"/>
          <w:tab w:val="left" w:pos="851"/>
          <w:tab w:val="left" w:pos="1985"/>
          <w:tab w:val="left" w:pos="4962"/>
          <w:tab w:val="left" w:pos="6521"/>
        </w:tabs>
        <w:spacing w:after="0" w:line="240" w:lineRule="auto"/>
        <w:jc w:val="both"/>
        <w:rPr>
          <w:rFonts w:ascii="Times New Roman" w:hAnsi="Times New Roman"/>
          <w:color w:val="000000"/>
          <w:lang w:eastAsia="zh-CN"/>
        </w:rPr>
      </w:pPr>
    </w:p>
    <w:p w14:paraId="1F9533AF" w14:textId="5F0FAA99" w:rsidR="0063323B" w:rsidRDefault="00815D16" w:rsidP="00FB5041">
      <w:pPr>
        <w:tabs>
          <w:tab w:val="left" w:pos="567"/>
          <w:tab w:val="left" w:pos="851"/>
          <w:tab w:val="left" w:pos="1985"/>
          <w:tab w:val="left" w:pos="4962"/>
          <w:tab w:val="left" w:pos="6521"/>
        </w:tabs>
        <w:spacing w:after="0" w:line="240" w:lineRule="auto"/>
        <w:jc w:val="both"/>
        <w:rPr>
          <w:rFonts w:ascii="Times New Roman" w:hAnsi="Times New Roman"/>
          <w:color w:val="000000"/>
          <w:lang w:eastAsia="zh-CN"/>
        </w:rPr>
      </w:pPr>
      <w:r w:rsidRPr="005514E5">
        <w:rPr>
          <w:rFonts w:ascii="Arial" w:hAnsi="Arial" w:cs="Arial"/>
          <w:sz w:val="16"/>
          <w:szCs w:val="16"/>
          <w:lang w:val="en-US"/>
        </w:rPr>
        <w:t>Figure 1:</w:t>
      </w:r>
      <w:r>
        <w:rPr>
          <w:rFonts w:ascii="Arial" w:hAnsi="Arial" w:cs="Arial"/>
          <w:sz w:val="16"/>
          <w:szCs w:val="16"/>
          <w:lang w:val="en-US"/>
        </w:rPr>
        <w:t xml:space="preserve"> O</w:t>
      </w:r>
      <w:r w:rsidRPr="005514E5">
        <w:rPr>
          <w:rFonts w:ascii="Arial" w:hAnsi="Arial" w:cs="Arial"/>
          <w:sz w:val="16"/>
          <w:szCs w:val="16"/>
          <w:lang w:val="en-US"/>
        </w:rPr>
        <w:t xml:space="preserve">xidation of </w:t>
      </w:r>
      <w:r>
        <w:rPr>
          <w:rFonts w:ascii="Arial" w:hAnsi="Arial" w:cs="Arial"/>
          <w:sz w:val="16"/>
          <w:szCs w:val="16"/>
          <w:lang w:val="en-US"/>
        </w:rPr>
        <w:t>(</w:t>
      </w:r>
      <w:r w:rsidRPr="008D6947">
        <w:rPr>
          <w:rFonts w:ascii="Arial" w:hAnsi="Arial" w:cs="Arial"/>
          <w:i/>
          <w:iCs/>
          <w:sz w:val="16"/>
          <w:szCs w:val="16"/>
          <w:lang w:val="en-US"/>
        </w:rPr>
        <w:t>S</w:t>
      </w:r>
      <w:r>
        <w:rPr>
          <w:rFonts w:ascii="Arial" w:hAnsi="Arial" w:cs="Arial"/>
          <w:sz w:val="16"/>
          <w:szCs w:val="16"/>
          <w:lang w:val="en-US"/>
        </w:rPr>
        <w:t>)/(</w:t>
      </w:r>
      <w:r w:rsidRPr="008D6947">
        <w:rPr>
          <w:rFonts w:ascii="Arial" w:hAnsi="Arial" w:cs="Arial"/>
          <w:i/>
          <w:iCs/>
          <w:sz w:val="16"/>
          <w:szCs w:val="16"/>
          <w:lang w:val="en-US"/>
        </w:rPr>
        <w:t>R</w:t>
      </w:r>
      <w:r>
        <w:rPr>
          <w:rFonts w:ascii="Arial" w:hAnsi="Arial" w:cs="Arial"/>
          <w:sz w:val="16"/>
          <w:szCs w:val="16"/>
          <w:lang w:val="en-US"/>
        </w:rPr>
        <w:t>)-l</w:t>
      </w:r>
      <w:r w:rsidRPr="005514E5">
        <w:rPr>
          <w:rFonts w:ascii="Arial" w:hAnsi="Arial" w:cs="Arial"/>
          <w:sz w:val="16"/>
          <w:szCs w:val="16"/>
          <w:lang w:val="en-US"/>
        </w:rPr>
        <w:t>imonene</w:t>
      </w:r>
      <w:r w:rsidR="00D617FD">
        <w:rPr>
          <w:rFonts w:ascii="Arial" w:hAnsi="Arial" w:cs="Arial"/>
          <w:sz w:val="16"/>
          <w:szCs w:val="16"/>
          <w:lang w:val="en-US"/>
        </w:rPr>
        <w:t xml:space="preserve"> or </w:t>
      </w:r>
      <w:r w:rsidR="00D617FD" w:rsidRPr="00D617FD">
        <w:rPr>
          <w:rFonts w:ascii="Arial" w:hAnsi="Arial" w:cs="Arial"/>
          <w:sz w:val="16"/>
          <w:szCs w:val="16"/>
          <w:highlight w:val="yellow"/>
          <w:lang w:val="en-US"/>
        </w:rPr>
        <w:t>cym</w:t>
      </w:r>
      <w:r w:rsidRPr="00D617FD">
        <w:rPr>
          <w:rFonts w:ascii="Arial" w:hAnsi="Arial" w:cs="Arial"/>
          <w:sz w:val="16"/>
          <w:szCs w:val="16"/>
          <w:highlight w:val="yellow"/>
          <w:lang w:val="en-US"/>
        </w:rPr>
        <w:t>ene</w:t>
      </w:r>
      <w:r w:rsidRPr="005514E5">
        <w:rPr>
          <w:rFonts w:ascii="Arial" w:hAnsi="Arial" w:cs="Arial"/>
          <w:sz w:val="16"/>
          <w:szCs w:val="16"/>
          <w:lang w:val="en-US"/>
        </w:rPr>
        <w:t xml:space="preserve"> to </w:t>
      </w:r>
      <w:proofErr w:type="spellStart"/>
      <w:r w:rsidRPr="005514E5">
        <w:rPr>
          <w:rFonts w:ascii="Arial" w:hAnsi="Arial" w:cs="Arial"/>
          <w:sz w:val="16"/>
          <w:szCs w:val="16"/>
          <w:lang w:val="en-US"/>
        </w:rPr>
        <w:t>perillic</w:t>
      </w:r>
      <w:proofErr w:type="spellEnd"/>
      <w:r w:rsidRPr="005514E5">
        <w:rPr>
          <w:rFonts w:ascii="Arial" w:hAnsi="Arial" w:cs="Arial"/>
          <w:sz w:val="16"/>
          <w:szCs w:val="16"/>
          <w:lang w:val="en-US"/>
        </w:rPr>
        <w:t xml:space="preserve"> acid</w:t>
      </w:r>
      <w:r>
        <w:rPr>
          <w:rFonts w:ascii="Arial" w:hAnsi="Arial" w:cs="Arial"/>
          <w:sz w:val="16"/>
          <w:szCs w:val="16"/>
          <w:lang w:val="en-US"/>
        </w:rPr>
        <w:t xml:space="preserve"> and </w:t>
      </w:r>
      <w:proofErr w:type="spellStart"/>
      <w:r>
        <w:rPr>
          <w:rFonts w:ascii="Arial" w:hAnsi="Arial" w:cs="Arial"/>
          <w:sz w:val="16"/>
          <w:szCs w:val="16"/>
          <w:lang w:val="en-US"/>
        </w:rPr>
        <w:t>cumic</w:t>
      </w:r>
      <w:proofErr w:type="spellEnd"/>
      <w:r>
        <w:rPr>
          <w:rFonts w:ascii="Arial" w:hAnsi="Arial" w:cs="Arial"/>
          <w:sz w:val="16"/>
          <w:szCs w:val="16"/>
          <w:lang w:val="en-US"/>
        </w:rPr>
        <w:t xml:space="preserve"> acid</w:t>
      </w:r>
      <w:r w:rsidRPr="005514E5">
        <w:rPr>
          <w:rFonts w:ascii="Arial" w:hAnsi="Arial" w:cs="Arial"/>
          <w:sz w:val="16"/>
          <w:szCs w:val="16"/>
          <w:lang w:val="en-US"/>
        </w:rPr>
        <w:t xml:space="preserve"> mediated by recombinant </w:t>
      </w:r>
      <w:r>
        <w:rPr>
          <w:rFonts w:ascii="Arial" w:hAnsi="Arial" w:cs="Arial"/>
          <w:sz w:val="16"/>
          <w:szCs w:val="16"/>
          <w:lang w:val="en-US"/>
        </w:rPr>
        <w:t>a</w:t>
      </w:r>
      <w:r w:rsidRPr="005514E5">
        <w:rPr>
          <w:rFonts w:ascii="Arial" w:hAnsi="Arial" w:cs="Arial"/>
          <w:sz w:val="16"/>
          <w:szCs w:val="16"/>
          <w:lang w:val="en-US"/>
        </w:rPr>
        <w:t>cetic acid bacteria</w:t>
      </w:r>
      <w:r w:rsidR="00AD50C2">
        <w:rPr>
          <w:rFonts w:ascii="Arial" w:hAnsi="Arial" w:cs="Arial"/>
          <w:sz w:val="16"/>
          <w:szCs w:val="16"/>
          <w:lang w:val="en-US"/>
        </w:rPr>
        <w:t>.</w:t>
      </w:r>
    </w:p>
    <w:p w14:paraId="15121627" w14:textId="77777777" w:rsidR="00FB5041" w:rsidRPr="00785C55" w:rsidRDefault="00FB5041" w:rsidP="00FB5041">
      <w:pPr>
        <w:tabs>
          <w:tab w:val="left" w:pos="567"/>
          <w:tab w:val="left" w:pos="851"/>
          <w:tab w:val="left" w:pos="1985"/>
          <w:tab w:val="left" w:pos="4962"/>
          <w:tab w:val="left" w:pos="6521"/>
        </w:tabs>
        <w:spacing w:after="0" w:line="240" w:lineRule="auto"/>
        <w:jc w:val="both"/>
        <w:rPr>
          <w:rFonts w:ascii="Times New Roman" w:hAnsi="Times New Roman"/>
          <w:sz w:val="18"/>
          <w:szCs w:val="18"/>
        </w:rPr>
      </w:pPr>
      <w:r>
        <w:rPr>
          <w:rFonts w:ascii="Times New Roman" w:hAnsi="Times New Roman"/>
          <w:sz w:val="18"/>
          <w:szCs w:val="18"/>
        </w:rPr>
        <w:tab/>
      </w:r>
      <w:r>
        <w:rPr>
          <w:rFonts w:ascii="Times New Roman" w:hAnsi="Times New Roman"/>
          <w:sz w:val="18"/>
          <w:szCs w:val="18"/>
        </w:rPr>
        <w:tab/>
      </w:r>
    </w:p>
    <w:p w14:paraId="346B2A45" w14:textId="7014BFA8" w:rsidR="00A12269" w:rsidRPr="000E47A8" w:rsidRDefault="00A12269" w:rsidP="000E47A8">
      <w:pPr>
        <w:pStyle w:val="Paragrafoelenco"/>
        <w:numPr>
          <w:ilvl w:val="0"/>
          <w:numId w:val="1"/>
        </w:numPr>
        <w:tabs>
          <w:tab w:val="left" w:pos="567"/>
          <w:tab w:val="left" w:pos="851"/>
          <w:tab w:val="left" w:pos="1985"/>
          <w:tab w:val="left" w:pos="4962"/>
          <w:tab w:val="left" w:pos="6521"/>
        </w:tabs>
        <w:spacing w:after="0" w:line="240" w:lineRule="auto"/>
        <w:ind w:hanging="720"/>
        <w:jc w:val="both"/>
        <w:rPr>
          <w:rFonts w:asciiTheme="minorHAnsi" w:hAnsiTheme="minorHAnsi" w:cstheme="minorHAnsi"/>
          <w:sz w:val="18"/>
          <w:szCs w:val="18"/>
          <w:lang w:val="en-GB"/>
        </w:rPr>
      </w:pPr>
      <w:r w:rsidRPr="00A12269">
        <w:rPr>
          <w:rFonts w:asciiTheme="minorHAnsi" w:hAnsiTheme="minorHAnsi" w:cstheme="minorHAnsi"/>
          <w:sz w:val="18"/>
          <w:szCs w:val="18"/>
        </w:rPr>
        <w:t xml:space="preserve">  </w:t>
      </w:r>
      <w:r w:rsidRPr="000E47A8">
        <w:rPr>
          <w:rFonts w:asciiTheme="minorHAnsi" w:hAnsiTheme="minorHAnsi" w:cstheme="minorHAnsi"/>
          <w:sz w:val="18"/>
          <w:szCs w:val="18"/>
          <w:lang w:val="en-GB"/>
        </w:rPr>
        <w:t xml:space="preserve"> van Beilen, J.B.; </w:t>
      </w:r>
      <w:proofErr w:type="spellStart"/>
      <w:r w:rsidRPr="000E47A8">
        <w:rPr>
          <w:rFonts w:asciiTheme="minorHAnsi" w:hAnsiTheme="minorHAnsi" w:cstheme="minorHAnsi"/>
          <w:sz w:val="18"/>
          <w:szCs w:val="18"/>
          <w:lang w:val="en-GB"/>
        </w:rPr>
        <w:t>Holtackers</w:t>
      </w:r>
      <w:proofErr w:type="spellEnd"/>
      <w:r w:rsidRPr="000E47A8">
        <w:rPr>
          <w:rFonts w:asciiTheme="minorHAnsi" w:hAnsiTheme="minorHAnsi" w:cstheme="minorHAnsi"/>
          <w:sz w:val="18"/>
          <w:szCs w:val="18"/>
          <w:lang w:val="en-GB"/>
        </w:rPr>
        <w:t xml:space="preserve">, R.; Luscher, D.; Bauer, U.; </w:t>
      </w:r>
      <w:proofErr w:type="spellStart"/>
      <w:r w:rsidRPr="000E47A8">
        <w:rPr>
          <w:rFonts w:asciiTheme="minorHAnsi" w:hAnsiTheme="minorHAnsi" w:cstheme="minorHAnsi"/>
          <w:sz w:val="18"/>
          <w:szCs w:val="18"/>
          <w:lang w:val="en-GB"/>
        </w:rPr>
        <w:t>Witholt</w:t>
      </w:r>
      <w:proofErr w:type="spellEnd"/>
      <w:r w:rsidRPr="000E47A8">
        <w:rPr>
          <w:rFonts w:asciiTheme="minorHAnsi" w:hAnsiTheme="minorHAnsi" w:cstheme="minorHAnsi"/>
          <w:sz w:val="18"/>
          <w:szCs w:val="18"/>
          <w:lang w:val="en-GB"/>
        </w:rPr>
        <w:t xml:space="preserve">, B.; </w:t>
      </w:r>
      <w:proofErr w:type="spellStart"/>
      <w:r w:rsidRPr="000E47A8">
        <w:rPr>
          <w:rFonts w:asciiTheme="minorHAnsi" w:hAnsiTheme="minorHAnsi" w:cstheme="minorHAnsi"/>
          <w:sz w:val="18"/>
          <w:szCs w:val="18"/>
          <w:lang w:val="en-GB"/>
        </w:rPr>
        <w:t>Duetz</w:t>
      </w:r>
      <w:proofErr w:type="spellEnd"/>
      <w:r w:rsidRPr="000E47A8">
        <w:rPr>
          <w:rFonts w:asciiTheme="minorHAnsi" w:hAnsiTheme="minorHAnsi" w:cstheme="minorHAnsi"/>
          <w:sz w:val="18"/>
          <w:szCs w:val="18"/>
          <w:lang w:val="en-GB"/>
        </w:rPr>
        <w:t xml:space="preserve">, W.A. Biocatalytic production </w:t>
      </w:r>
      <w:proofErr w:type="spellStart"/>
      <w:r w:rsidRPr="000E47A8">
        <w:rPr>
          <w:rFonts w:asciiTheme="minorHAnsi" w:hAnsiTheme="minorHAnsi" w:cstheme="minorHAnsi"/>
          <w:sz w:val="18"/>
          <w:szCs w:val="18"/>
          <w:lang w:val="en-GB"/>
        </w:rPr>
        <w:t>ofperillyl</w:t>
      </w:r>
      <w:proofErr w:type="spellEnd"/>
      <w:r w:rsidRPr="000E47A8">
        <w:rPr>
          <w:rFonts w:asciiTheme="minorHAnsi" w:hAnsiTheme="minorHAnsi" w:cstheme="minorHAnsi"/>
          <w:sz w:val="18"/>
          <w:szCs w:val="18"/>
          <w:lang w:val="en-GB"/>
        </w:rPr>
        <w:t xml:space="preserve"> alcohol from limonene by using a novel Mycobacterium </w:t>
      </w:r>
      <w:proofErr w:type="spellStart"/>
      <w:r w:rsidRPr="000E47A8">
        <w:rPr>
          <w:rFonts w:asciiTheme="minorHAnsi" w:hAnsiTheme="minorHAnsi" w:cstheme="minorHAnsi"/>
          <w:sz w:val="18"/>
          <w:szCs w:val="18"/>
          <w:lang w:val="en-GB"/>
        </w:rPr>
        <w:t>sp</w:t>
      </w:r>
      <w:proofErr w:type="spellEnd"/>
      <w:r w:rsidRPr="000E47A8">
        <w:rPr>
          <w:rFonts w:asciiTheme="minorHAnsi" w:hAnsiTheme="minorHAnsi" w:cstheme="minorHAnsi"/>
          <w:sz w:val="18"/>
          <w:szCs w:val="18"/>
          <w:lang w:val="en-GB"/>
        </w:rPr>
        <w:t xml:space="preserve"> cytochrome P450 alkane hydroxylase</w:t>
      </w:r>
      <w:r w:rsidRPr="000E47A8">
        <w:t xml:space="preserve"> </w:t>
      </w:r>
      <w:r w:rsidRPr="000E47A8">
        <w:rPr>
          <w:rFonts w:asciiTheme="minorHAnsi" w:hAnsiTheme="minorHAnsi" w:cstheme="minorHAnsi"/>
          <w:sz w:val="18"/>
          <w:szCs w:val="18"/>
          <w:lang w:val="en-GB"/>
        </w:rPr>
        <w:t xml:space="preserve">expressed in Pseudomonas putida. Appl. Environ. </w:t>
      </w:r>
      <w:proofErr w:type="spellStart"/>
      <w:r w:rsidRPr="000E47A8">
        <w:rPr>
          <w:rFonts w:asciiTheme="minorHAnsi" w:hAnsiTheme="minorHAnsi" w:cstheme="minorHAnsi"/>
          <w:sz w:val="18"/>
          <w:szCs w:val="18"/>
          <w:lang w:val="en-GB"/>
        </w:rPr>
        <w:t>Microbiol</w:t>
      </w:r>
      <w:proofErr w:type="spellEnd"/>
      <w:r w:rsidRPr="000E47A8">
        <w:rPr>
          <w:rFonts w:asciiTheme="minorHAnsi" w:hAnsiTheme="minorHAnsi" w:cstheme="minorHAnsi"/>
          <w:sz w:val="18"/>
          <w:szCs w:val="18"/>
          <w:lang w:val="en-GB"/>
        </w:rPr>
        <w:t>. 71, 1737-1744. 2005.</w:t>
      </w:r>
    </w:p>
    <w:p w14:paraId="3CDCCF1F" w14:textId="5474DC08" w:rsidR="00FD5D10" w:rsidRPr="00FD5D10" w:rsidRDefault="00FD5D10" w:rsidP="00FD5D10">
      <w:pPr>
        <w:pStyle w:val="Paragrafoelenco"/>
        <w:numPr>
          <w:ilvl w:val="0"/>
          <w:numId w:val="1"/>
        </w:numPr>
        <w:tabs>
          <w:tab w:val="left" w:pos="567"/>
          <w:tab w:val="left" w:pos="851"/>
          <w:tab w:val="left" w:pos="1985"/>
          <w:tab w:val="left" w:pos="4962"/>
          <w:tab w:val="left" w:pos="6521"/>
        </w:tabs>
        <w:spacing w:after="0" w:line="240" w:lineRule="auto"/>
        <w:ind w:hanging="720"/>
        <w:jc w:val="both"/>
        <w:rPr>
          <w:rFonts w:asciiTheme="minorHAnsi" w:hAnsiTheme="minorHAnsi" w:cstheme="minorHAnsi"/>
          <w:sz w:val="18"/>
          <w:szCs w:val="18"/>
          <w:lang w:val="en-GB"/>
        </w:rPr>
      </w:pPr>
      <w:r>
        <w:rPr>
          <w:rFonts w:asciiTheme="minorHAnsi" w:hAnsiTheme="minorHAnsi" w:cstheme="minorHAnsi"/>
          <w:sz w:val="18"/>
          <w:szCs w:val="18"/>
          <w:lang w:val="en-GB"/>
        </w:rPr>
        <w:t xml:space="preserve">    </w:t>
      </w:r>
      <w:proofErr w:type="spellStart"/>
      <w:r w:rsidR="000E47A8" w:rsidRPr="000E47A8">
        <w:rPr>
          <w:rFonts w:asciiTheme="minorHAnsi" w:hAnsiTheme="minorHAnsi" w:cstheme="minorHAnsi"/>
          <w:sz w:val="18"/>
          <w:szCs w:val="18"/>
          <w:lang w:val="en-GB"/>
        </w:rPr>
        <w:t>Cannazza</w:t>
      </w:r>
      <w:proofErr w:type="spellEnd"/>
      <w:r w:rsidR="000E47A8" w:rsidRPr="000E47A8">
        <w:rPr>
          <w:rFonts w:asciiTheme="minorHAnsi" w:hAnsiTheme="minorHAnsi" w:cstheme="minorHAnsi"/>
          <w:sz w:val="18"/>
          <w:szCs w:val="18"/>
          <w:lang w:val="en-GB"/>
        </w:rPr>
        <w:t xml:space="preserve">, P.; </w:t>
      </w:r>
      <w:proofErr w:type="spellStart"/>
      <w:r w:rsidR="000E47A8" w:rsidRPr="000E47A8">
        <w:rPr>
          <w:rFonts w:asciiTheme="minorHAnsi" w:hAnsiTheme="minorHAnsi" w:cstheme="minorHAnsi"/>
          <w:sz w:val="18"/>
          <w:szCs w:val="18"/>
          <w:lang w:val="en-GB"/>
        </w:rPr>
        <w:t>Rabuffetti</w:t>
      </w:r>
      <w:proofErr w:type="spellEnd"/>
      <w:r w:rsidR="000E47A8" w:rsidRPr="000E47A8">
        <w:rPr>
          <w:rFonts w:asciiTheme="minorHAnsi" w:hAnsiTheme="minorHAnsi" w:cstheme="minorHAnsi"/>
          <w:sz w:val="18"/>
          <w:szCs w:val="18"/>
          <w:lang w:val="en-GB"/>
        </w:rPr>
        <w:t xml:space="preserve">, M.; Donzella, </w:t>
      </w:r>
      <w:proofErr w:type="spellStart"/>
      <w:proofErr w:type="gramStart"/>
      <w:r w:rsidR="000E47A8" w:rsidRPr="000E47A8">
        <w:rPr>
          <w:rFonts w:asciiTheme="minorHAnsi" w:hAnsiTheme="minorHAnsi" w:cstheme="minorHAnsi"/>
          <w:sz w:val="18"/>
          <w:szCs w:val="18"/>
          <w:lang w:val="en-GB"/>
        </w:rPr>
        <w:t>S.;De</w:t>
      </w:r>
      <w:proofErr w:type="spellEnd"/>
      <w:proofErr w:type="gramEnd"/>
      <w:r w:rsidR="000E47A8" w:rsidRPr="000E47A8">
        <w:rPr>
          <w:rFonts w:asciiTheme="minorHAnsi" w:hAnsiTheme="minorHAnsi" w:cstheme="minorHAnsi"/>
          <w:sz w:val="18"/>
          <w:szCs w:val="18"/>
          <w:lang w:val="en-GB"/>
        </w:rPr>
        <w:t xml:space="preserve"> Vitis, V.; Contente, </w:t>
      </w:r>
      <w:proofErr w:type="spellStart"/>
      <w:proofErr w:type="gramStart"/>
      <w:r w:rsidR="000E47A8" w:rsidRPr="000E47A8">
        <w:rPr>
          <w:rFonts w:asciiTheme="minorHAnsi" w:hAnsiTheme="minorHAnsi" w:cstheme="minorHAnsi"/>
          <w:sz w:val="18"/>
          <w:szCs w:val="18"/>
          <w:lang w:val="en-GB"/>
        </w:rPr>
        <w:t>M.L.;De</w:t>
      </w:r>
      <w:proofErr w:type="spellEnd"/>
      <w:proofErr w:type="gramEnd"/>
      <w:r w:rsidR="000E47A8" w:rsidRPr="000E47A8">
        <w:rPr>
          <w:rFonts w:asciiTheme="minorHAnsi" w:hAnsiTheme="minorHAnsi" w:cstheme="minorHAnsi"/>
          <w:sz w:val="18"/>
          <w:szCs w:val="18"/>
          <w:lang w:val="en-GB"/>
        </w:rPr>
        <w:t xml:space="preserve"> Oliveira, M. D. C. F.; De </w:t>
      </w:r>
      <w:proofErr w:type="gramStart"/>
      <w:r w:rsidR="000E47A8" w:rsidRPr="000E47A8">
        <w:rPr>
          <w:rFonts w:asciiTheme="minorHAnsi" w:hAnsiTheme="minorHAnsi" w:cstheme="minorHAnsi"/>
          <w:sz w:val="18"/>
          <w:szCs w:val="18"/>
          <w:lang w:val="en-GB"/>
        </w:rPr>
        <w:t>Mattos ,</w:t>
      </w:r>
      <w:proofErr w:type="gramEnd"/>
      <w:r w:rsidR="000E47A8" w:rsidRPr="000E47A8">
        <w:rPr>
          <w:rFonts w:asciiTheme="minorHAnsi" w:hAnsiTheme="minorHAnsi" w:cstheme="minorHAnsi"/>
          <w:sz w:val="18"/>
          <w:szCs w:val="18"/>
          <w:lang w:val="en-GB"/>
        </w:rPr>
        <w:t xml:space="preserve"> M.C.B.; Francisco, G. D.S.O.; Ricardo, </w:t>
      </w:r>
      <w:proofErr w:type="spellStart"/>
      <w:proofErr w:type="gramStart"/>
      <w:r w:rsidR="000E47A8" w:rsidRPr="000E47A8">
        <w:rPr>
          <w:rFonts w:asciiTheme="minorHAnsi" w:hAnsiTheme="minorHAnsi" w:cstheme="minorHAnsi"/>
          <w:sz w:val="18"/>
          <w:szCs w:val="18"/>
          <w:lang w:val="en-GB"/>
        </w:rPr>
        <w:t>P.;Pinto</w:t>
      </w:r>
      <w:proofErr w:type="spellEnd"/>
      <w:proofErr w:type="gramEnd"/>
      <w:r w:rsidR="000E47A8" w:rsidRPr="000E47A8">
        <w:rPr>
          <w:rFonts w:asciiTheme="minorHAnsi" w:hAnsiTheme="minorHAnsi" w:cstheme="minorHAnsi"/>
          <w:sz w:val="18"/>
          <w:szCs w:val="18"/>
          <w:lang w:val="en-GB"/>
        </w:rPr>
        <w:t>, A.; Molinari, F.; Romano, D. Whole cells of recombinant CYP153A6-E. coli as biocatalyst for regioselective hydroxylation of monoterpenes. AMB Expr 12, 48 2022.</w:t>
      </w:r>
    </w:p>
    <w:sectPr w:rsidR="00FD5D10" w:rsidRPr="00FD5D10" w:rsidSect="000B336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1D5F83"/>
    <w:multiLevelType w:val="hybridMultilevel"/>
    <w:tmpl w:val="A34AD00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97547888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5041"/>
    <w:rsid w:val="00084BC7"/>
    <w:rsid w:val="000B336A"/>
    <w:rsid w:val="000E47A8"/>
    <w:rsid w:val="00105AF4"/>
    <w:rsid w:val="0015329E"/>
    <w:rsid w:val="0016121F"/>
    <w:rsid w:val="001F2307"/>
    <w:rsid w:val="002F3236"/>
    <w:rsid w:val="004B4C90"/>
    <w:rsid w:val="004B7CC2"/>
    <w:rsid w:val="00524CF7"/>
    <w:rsid w:val="0063323B"/>
    <w:rsid w:val="006347DB"/>
    <w:rsid w:val="00694213"/>
    <w:rsid w:val="006C5150"/>
    <w:rsid w:val="007A1602"/>
    <w:rsid w:val="007F7483"/>
    <w:rsid w:val="00815D16"/>
    <w:rsid w:val="00830484"/>
    <w:rsid w:val="008E27C1"/>
    <w:rsid w:val="009A367D"/>
    <w:rsid w:val="009E560D"/>
    <w:rsid w:val="009E6C82"/>
    <w:rsid w:val="00A12269"/>
    <w:rsid w:val="00AD50C2"/>
    <w:rsid w:val="00AF6E58"/>
    <w:rsid w:val="00B530ED"/>
    <w:rsid w:val="00C978D5"/>
    <w:rsid w:val="00CD2648"/>
    <w:rsid w:val="00D455FE"/>
    <w:rsid w:val="00D617FD"/>
    <w:rsid w:val="00E42E4F"/>
    <w:rsid w:val="00E5007E"/>
    <w:rsid w:val="00E617BD"/>
    <w:rsid w:val="00EB71D4"/>
    <w:rsid w:val="00EC66BF"/>
    <w:rsid w:val="00F60E77"/>
    <w:rsid w:val="00F63E99"/>
    <w:rsid w:val="00FB5041"/>
    <w:rsid w:val="00FD5D1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1A8803"/>
  <w15:chartTrackingRefBased/>
  <w15:docId w15:val="{A7A73CA2-CC0E-48F9-8ED2-66185EC74A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B5041"/>
    <w:pPr>
      <w:spacing w:after="200" w:line="276" w:lineRule="auto"/>
    </w:pPr>
    <w:rPr>
      <w:rFonts w:ascii="Calibri" w:eastAsiaTheme="minorEastAsia" w:hAnsi="Calibri" w:cs="Times New Roman"/>
      <w:kern w:val="0"/>
      <w:lang w:val="en-NZ"/>
      <w14:ligatures w14:val="no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Rimandocommento">
    <w:name w:val="annotation reference"/>
    <w:basedOn w:val="Carpredefinitoparagrafo"/>
    <w:uiPriority w:val="99"/>
    <w:semiHidden/>
    <w:unhideWhenUsed/>
    <w:rsid w:val="0063323B"/>
    <w:rPr>
      <w:sz w:val="16"/>
      <w:szCs w:val="16"/>
    </w:rPr>
  </w:style>
  <w:style w:type="paragraph" w:styleId="Testocommento">
    <w:name w:val="annotation text"/>
    <w:basedOn w:val="Normale"/>
    <w:link w:val="TestocommentoCarattere"/>
    <w:uiPriority w:val="99"/>
    <w:semiHidden/>
    <w:unhideWhenUsed/>
    <w:rsid w:val="0063323B"/>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63323B"/>
    <w:rPr>
      <w:rFonts w:ascii="Calibri" w:eastAsiaTheme="minorEastAsia" w:hAnsi="Calibri" w:cs="Times New Roman"/>
      <w:kern w:val="0"/>
      <w:sz w:val="20"/>
      <w:szCs w:val="20"/>
      <w:lang w:val="en-NZ"/>
      <w14:ligatures w14:val="none"/>
    </w:rPr>
  </w:style>
  <w:style w:type="paragraph" w:styleId="Soggettocommento">
    <w:name w:val="annotation subject"/>
    <w:basedOn w:val="Testocommento"/>
    <w:next w:val="Testocommento"/>
    <w:link w:val="SoggettocommentoCarattere"/>
    <w:uiPriority w:val="99"/>
    <w:semiHidden/>
    <w:unhideWhenUsed/>
    <w:rsid w:val="0063323B"/>
    <w:rPr>
      <w:b/>
      <w:bCs/>
    </w:rPr>
  </w:style>
  <w:style w:type="character" w:customStyle="1" w:styleId="SoggettocommentoCarattere">
    <w:name w:val="Soggetto commento Carattere"/>
    <w:basedOn w:val="TestocommentoCarattere"/>
    <w:link w:val="Soggettocommento"/>
    <w:uiPriority w:val="99"/>
    <w:semiHidden/>
    <w:rsid w:val="0063323B"/>
    <w:rPr>
      <w:rFonts w:ascii="Calibri" w:eastAsiaTheme="minorEastAsia" w:hAnsi="Calibri" w:cs="Times New Roman"/>
      <w:b/>
      <w:bCs/>
      <w:kern w:val="0"/>
      <w:sz w:val="20"/>
      <w:szCs w:val="20"/>
      <w:lang w:val="en-NZ"/>
      <w14:ligatures w14:val="none"/>
    </w:rPr>
  </w:style>
  <w:style w:type="paragraph" w:styleId="Testofumetto">
    <w:name w:val="Balloon Text"/>
    <w:basedOn w:val="Normale"/>
    <w:link w:val="TestofumettoCarattere"/>
    <w:uiPriority w:val="99"/>
    <w:semiHidden/>
    <w:unhideWhenUsed/>
    <w:rsid w:val="0063323B"/>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63323B"/>
    <w:rPr>
      <w:rFonts w:ascii="Segoe UI" w:eastAsiaTheme="minorEastAsia" w:hAnsi="Segoe UI" w:cs="Segoe UI"/>
      <w:kern w:val="0"/>
      <w:sz w:val="18"/>
      <w:szCs w:val="18"/>
      <w:lang w:val="en-NZ"/>
      <w14:ligatures w14:val="none"/>
    </w:rPr>
  </w:style>
  <w:style w:type="paragraph" w:styleId="Nessunaspaziatura">
    <w:name w:val="No Spacing"/>
    <w:uiPriority w:val="1"/>
    <w:qFormat/>
    <w:rsid w:val="006C5150"/>
    <w:pPr>
      <w:spacing w:after="0" w:line="240" w:lineRule="auto"/>
    </w:pPr>
    <w:rPr>
      <w:rFonts w:ascii="Calibri" w:eastAsia="Times New Roman" w:hAnsi="Calibri" w:cs="Times New Roman"/>
      <w:kern w:val="0"/>
      <w:lang w:val="cs-CZ" w:eastAsia="cs-CZ"/>
      <w14:ligatures w14:val="none"/>
    </w:rPr>
  </w:style>
  <w:style w:type="paragraph" w:styleId="Revisione">
    <w:name w:val="Revision"/>
    <w:hidden/>
    <w:uiPriority w:val="99"/>
    <w:semiHidden/>
    <w:rsid w:val="00A12269"/>
    <w:pPr>
      <w:spacing w:after="0" w:line="240" w:lineRule="auto"/>
    </w:pPr>
    <w:rPr>
      <w:rFonts w:ascii="Calibri" w:eastAsiaTheme="minorEastAsia" w:hAnsi="Calibri" w:cs="Times New Roman"/>
      <w:kern w:val="0"/>
      <w:lang w:val="en-NZ"/>
      <w14:ligatures w14:val="none"/>
    </w:rPr>
  </w:style>
  <w:style w:type="paragraph" w:styleId="Paragrafoelenco">
    <w:name w:val="List Paragraph"/>
    <w:basedOn w:val="Normale"/>
    <w:uiPriority w:val="34"/>
    <w:qFormat/>
    <w:rsid w:val="00A1226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63285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59</TotalTime>
  <Pages>1</Pages>
  <Words>436</Words>
  <Characters>2489</Characters>
  <Application>Microsoft Office Word</Application>
  <DocSecurity>0</DocSecurity>
  <Lines>20</Lines>
  <Paragraphs>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Gianluca Catucci;Danilo Correddu</dc:creator>
  <cp:keywords/>
  <dc:description/>
  <cp:lastModifiedBy>Luca Nespoli</cp:lastModifiedBy>
  <cp:revision>13</cp:revision>
  <dcterms:created xsi:type="dcterms:W3CDTF">2024-04-14T19:52:00Z</dcterms:created>
  <dcterms:modified xsi:type="dcterms:W3CDTF">2025-04-22T10:00:00Z</dcterms:modified>
</cp:coreProperties>
</file>