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D9CD523" w14:textId="1104B775" w:rsidR="00B06B94" w:rsidRPr="00EC19EB" w:rsidRDefault="00B25ACC" w:rsidP="009C7233">
      <w:pPr>
        <w:jc w:val="center"/>
        <w:rPr>
          <w:rFonts w:ascii="Times New Roman" w:hAnsi="Times New Roman" w:cs="Times New Roman"/>
          <w:b/>
          <w:sz w:val="28"/>
          <w:szCs w:val="28"/>
        </w:rPr>
      </w:pPr>
      <w:r w:rsidRPr="00A812C4">
        <w:rPr>
          <w:rFonts w:ascii="Times New Roman" w:hAnsi="Times New Roman" w:cs="Times New Roman"/>
          <w:b/>
          <w:bCs/>
          <w:sz w:val="28"/>
          <w:szCs w:val="28"/>
        </w:rPr>
        <w:t>Nanocomposite Materials for Low Temperature VOCs Chemoresistors</w:t>
      </w:r>
    </w:p>
    <w:p w14:paraId="14A976DC" w14:textId="0527D549" w:rsidR="00B06B94" w:rsidRPr="00EC19EB" w:rsidRDefault="00B25ACC" w:rsidP="00B25ACC">
      <w:pPr>
        <w:jc w:val="center"/>
        <w:rPr>
          <w:rFonts w:ascii="Times New Roman" w:hAnsi="Times New Roman" w:cs="Times New Roman"/>
          <w:sz w:val="24"/>
        </w:rPr>
      </w:pPr>
      <w:r>
        <w:rPr>
          <w:rFonts w:ascii="Times New Roman" w:hAnsi="Times New Roman" w:cs="Times New Roman"/>
          <w:sz w:val="24"/>
        </w:rPr>
        <w:t>Giuseppe Cappelletti</w:t>
      </w:r>
      <w:r w:rsidR="00B06B94" w:rsidRPr="00EC19EB">
        <w:rPr>
          <w:rFonts w:ascii="Times New Roman" w:hAnsi="Times New Roman" w:cs="Times New Roman"/>
          <w:sz w:val="24"/>
        </w:rPr>
        <w:t>*</w:t>
      </w:r>
    </w:p>
    <w:p w14:paraId="22ADEF4E" w14:textId="04EE6C78" w:rsidR="00EC19EB" w:rsidRPr="00AD7796" w:rsidRDefault="00AD7796" w:rsidP="00AD7796">
      <w:pPr>
        <w:jc w:val="center"/>
        <w:rPr>
          <w:rFonts w:ascii="Times New Roman" w:hAnsi="Times New Roman" w:cs="Times New Roman"/>
          <w:i/>
          <w:sz w:val="24"/>
          <w:lang w:val="it-IT"/>
        </w:rPr>
      </w:pPr>
      <w:r w:rsidRPr="00AD7796">
        <w:rPr>
          <w:rFonts w:ascii="Times New Roman" w:hAnsi="Times New Roman" w:cs="Times New Roman"/>
          <w:i/>
          <w:sz w:val="24"/>
          <w:lang w:val="it-IT"/>
        </w:rPr>
        <w:t>Dipartimento di Chimica, Università degli Studi di Milano, via Golgi 19, 20133, Milano, Italy (giuseppe.cappelletti@unimi.it)</w:t>
      </w:r>
    </w:p>
    <w:p w14:paraId="05C24414" w14:textId="28889891" w:rsidR="00B06B94" w:rsidRPr="00EC19EB" w:rsidRDefault="00B06B94" w:rsidP="00B06B94">
      <w:pPr>
        <w:rPr>
          <w:rFonts w:ascii="Times New Roman" w:hAnsi="Times New Roman" w:cs="Times New Roman"/>
          <w:sz w:val="24"/>
        </w:rPr>
      </w:pPr>
      <w:r w:rsidRPr="00EC19EB">
        <w:rPr>
          <w:rFonts w:ascii="Times New Roman" w:hAnsi="Times New Roman" w:cs="Times New Roman"/>
          <w:b/>
          <w:sz w:val="24"/>
        </w:rPr>
        <w:t>Abstract</w:t>
      </w:r>
    </w:p>
    <w:p w14:paraId="71A85CD5" w14:textId="2A179574" w:rsidR="00BC77D6" w:rsidRDefault="00EC19EB" w:rsidP="003913D8">
      <w:pPr>
        <w:jc w:val="both"/>
        <w:rPr>
          <w:rFonts w:ascii="Times New Roman" w:hAnsi="Times New Roman" w:cs="Times New Roman"/>
        </w:rPr>
      </w:pPr>
      <w:r w:rsidRPr="00EC19EB">
        <w:rPr>
          <w:rFonts w:ascii="Times New Roman" w:hAnsi="Times New Roman" w:cs="Times New Roman"/>
        </w:rPr>
        <w:t xml:space="preserve">      </w:t>
      </w:r>
      <w:r w:rsidR="003913D8" w:rsidRPr="003913D8">
        <w:rPr>
          <w:rFonts w:ascii="Times New Roman" w:hAnsi="Times New Roman" w:cs="Times New Roman"/>
        </w:rPr>
        <w:t>The sensing of gas molecules is of fundamental importance for environmental monitoring, control of chemical processes, and non-invasive medical diagnostics based on human’s breath analysis [1,2]. In recent years, graphene-based gas sensors have attracted much attention and different materials have been developed [2]. However, they still suffer from several problems, which could be overcome by covering the graphene surface with metal oxides (MOS). Besides, thanks to the high chemical versatility, promising results could be also obtained by coupling porphyrin-based macrocycles to MOS. As such, boosted potentialities, especially in terms of tuned selectivity and low water interference, may be obtained. Therefore, the present work is aimed at evaluating and comparing the sensing at both mild temperatures (also exploiting the UV and solar light) of SnO2 matrix coupled with different porphyrins and graphene oxide materials towards the sensing of acetone molecules [4]. Specifically, zinc tetraphenylporphyrin (ZnTPP) and perfluorinated</w:t>
      </w:r>
      <w:r w:rsidR="00C53479">
        <w:rPr>
          <w:rFonts w:ascii="Times New Roman" w:hAnsi="Times New Roman" w:cs="Times New Roman"/>
        </w:rPr>
        <w:t>-modified ones we</w:t>
      </w:r>
      <w:r w:rsidR="00C53479" w:rsidRPr="003913D8">
        <w:rPr>
          <w:rFonts w:ascii="Times New Roman" w:hAnsi="Times New Roman" w:cs="Times New Roman"/>
        </w:rPr>
        <w:t>re adopted</w:t>
      </w:r>
      <w:r w:rsidR="003913D8" w:rsidRPr="003913D8">
        <w:rPr>
          <w:rFonts w:ascii="Times New Roman" w:hAnsi="Times New Roman" w:cs="Times New Roman"/>
        </w:rPr>
        <w:t>. Switching the lamp on, the samples ability to sense acetone drastically changed: the LOD reached the 200 ppb for all the materials. A possible explanation of the role of both GO and porphyrins in boosting the SnO2 sensing of oxidizing molecules (as acetone) is reported, according to the recent literature related to hybrid chemoresistors [3,4] and DSSC devices [5].</w:t>
      </w:r>
    </w:p>
    <w:p w14:paraId="07E92FEB" w14:textId="77777777" w:rsidR="003A360B" w:rsidRPr="003A360B" w:rsidRDefault="003A360B" w:rsidP="003A360B">
      <w:pPr>
        <w:spacing w:after="0" w:line="240" w:lineRule="auto"/>
        <w:jc w:val="both"/>
        <w:rPr>
          <w:rFonts w:ascii="Times New Roman" w:hAnsi="Times New Roman" w:cs="Times New Roman"/>
          <w:sz w:val="14"/>
          <w:szCs w:val="14"/>
          <w:lang w:val="it-IT"/>
        </w:rPr>
      </w:pPr>
      <w:r w:rsidRPr="003A360B">
        <w:rPr>
          <w:rFonts w:ascii="Times New Roman" w:hAnsi="Times New Roman" w:cs="Times New Roman"/>
          <w:sz w:val="14"/>
          <w:szCs w:val="14"/>
          <w:lang w:val="it-IT"/>
        </w:rPr>
        <w:t>[1]   A. Tricoli, N. Nasiri, S. De, Adv. Funct. Mater. 2017, 27, 1605271.</w:t>
      </w:r>
    </w:p>
    <w:p w14:paraId="17E0100F" w14:textId="77777777" w:rsidR="003A360B" w:rsidRPr="003A360B" w:rsidRDefault="003A360B" w:rsidP="003A360B">
      <w:pPr>
        <w:spacing w:after="0" w:line="240" w:lineRule="auto"/>
        <w:jc w:val="both"/>
        <w:rPr>
          <w:rFonts w:ascii="Times New Roman" w:hAnsi="Times New Roman" w:cs="Times New Roman"/>
          <w:sz w:val="14"/>
          <w:szCs w:val="14"/>
          <w:lang w:val="it-IT"/>
        </w:rPr>
      </w:pPr>
      <w:r w:rsidRPr="003A360B">
        <w:rPr>
          <w:rFonts w:ascii="Times New Roman" w:hAnsi="Times New Roman" w:cs="Times New Roman"/>
          <w:sz w:val="14"/>
          <w:szCs w:val="14"/>
          <w:lang w:val="it-IT"/>
        </w:rPr>
        <w:t>[2]   J. Chen, B. Yao, C. Li, G. Shi, Carbon 2013, 64, 225–229.</w:t>
      </w:r>
    </w:p>
    <w:p w14:paraId="09D4C015" w14:textId="77777777" w:rsidR="003A360B" w:rsidRPr="003A360B" w:rsidRDefault="003A360B" w:rsidP="003A360B">
      <w:pPr>
        <w:spacing w:after="0" w:line="240" w:lineRule="auto"/>
        <w:jc w:val="both"/>
        <w:rPr>
          <w:rFonts w:ascii="Times New Roman" w:hAnsi="Times New Roman" w:cs="Times New Roman"/>
          <w:sz w:val="14"/>
          <w:szCs w:val="14"/>
          <w:lang w:val="it-IT"/>
        </w:rPr>
      </w:pPr>
      <w:r w:rsidRPr="003A360B">
        <w:rPr>
          <w:rFonts w:ascii="Times New Roman" w:hAnsi="Times New Roman" w:cs="Times New Roman"/>
          <w:sz w:val="14"/>
          <w:szCs w:val="14"/>
          <w:lang w:val="it-IT"/>
        </w:rPr>
        <w:t>[3]   E. Pargoletti, U. H. Hossain, I. Di Bernardo, H. Chen, T. Tran-Phu, et al., Nanoscale 2019, 11, 22932</w:t>
      </w:r>
    </w:p>
    <w:p w14:paraId="41D994AF" w14:textId="77777777" w:rsidR="003A360B" w:rsidRPr="003A360B" w:rsidRDefault="003A360B" w:rsidP="003A360B">
      <w:pPr>
        <w:spacing w:after="0" w:line="240" w:lineRule="auto"/>
        <w:jc w:val="both"/>
        <w:rPr>
          <w:rFonts w:ascii="Times New Roman" w:hAnsi="Times New Roman" w:cs="Times New Roman"/>
          <w:sz w:val="14"/>
          <w:szCs w:val="14"/>
          <w:lang w:val="it-IT"/>
        </w:rPr>
      </w:pPr>
      <w:r w:rsidRPr="003A360B">
        <w:rPr>
          <w:rFonts w:ascii="Times New Roman" w:hAnsi="Times New Roman" w:cs="Times New Roman"/>
          <w:sz w:val="14"/>
          <w:szCs w:val="14"/>
          <w:lang w:val="it-IT"/>
        </w:rPr>
        <w:t>[4]   E. Pargoletti, U. H. Hossain, I. Di Bernardo, H. Chen, T. Tran-Phu, Get al., ACS App. Mat. and Interf. 2020, 12, 39549−39560</w:t>
      </w:r>
    </w:p>
    <w:p w14:paraId="393C94C2" w14:textId="5329DA1C" w:rsidR="003913D8" w:rsidRPr="003A360B" w:rsidRDefault="003A360B" w:rsidP="003A360B">
      <w:pPr>
        <w:spacing w:after="0" w:line="240" w:lineRule="auto"/>
        <w:jc w:val="both"/>
        <w:rPr>
          <w:rFonts w:ascii="Times New Roman" w:hAnsi="Times New Roman" w:cs="Times New Roman"/>
          <w:sz w:val="14"/>
          <w:szCs w:val="14"/>
          <w:lang w:val="it-IT"/>
        </w:rPr>
      </w:pPr>
      <w:r w:rsidRPr="003A360B">
        <w:rPr>
          <w:rFonts w:ascii="Times New Roman" w:hAnsi="Times New Roman" w:cs="Times New Roman"/>
          <w:sz w:val="14"/>
          <w:szCs w:val="14"/>
          <w:lang w:val="it-IT"/>
        </w:rPr>
        <w:t>[5]   S. Berardi, St. Caramori, E. Benazzi, N. Zabini, A. Niorettini, A. Orbelli Biroli, M. Pizzotti, F. Tessore, G. Di Carlo, Appl. Sci. 2019, 9, 2739</w:t>
      </w:r>
    </w:p>
    <w:p w14:paraId="45E29F9C" w14:textId="77777777" w:rsidR="003913D8" w:rsidRPr="003A360B" w:rsidRDefault="003913D8" w:rsidP="003913D8">
      <w:pPr>
        <w:jc w:val="both"/>
        <w:rPr>
          <w:rFonts w:ascii="Times New Roman" w:hAnsi="Times New Roman" w:cs="Times New Roman"/>
          <w:lang w:val="it-IT"/>
        </w:rPr>
      </w:pPr>
    </w:p>
    <w:p w14:paraId="62FE418D" w14:textId="474098F2" w:rsidR="00EC19EB" w:rsidRPr="00EC19EB" w:rsidRDefault="00985828" w:rsidP="00BC77D6">
      <w:pPr>
        <w:rPr>
          <w:rFonts w:ascii="Times New Roman" w:hAnsi="Times New Roman" w:cs="Times New Roman"/>
          <w:b/>
        </w:rPr>
      </w:pPr>
      <w:r>
        <w:rPr>
          <w:rFonts w:ascii="Times New Roman" w:hAnsi="Times New Roman" w:cs="Times New Roman"/>
          <w:b/>
          <w:noProof/>
        </w:rPr>
        <w:drawing>
          <wp:inline distT="0" distB="0" distL="0" distR="0" wp14:anchorId="05749999" wp14:editId="143851C9">
            <wp:extent cx="1409700" cy="1514475"/>
            <wp:effectExtent l="0" t="0" r="0" b="0"/>
            <wp:docPr id="2" name="Immagin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1409700" cy="1514475"/>
                    </a:xfrm>
                    <a:prstGeom prst="rect">
                      <a:avLst/>
                    </a:prstGeom>
                    <a:noFill/>
                    <a:ln>
                      <a:noFill/>
                    </a:ln>
                  </pic:spPr>
                </pic:pic>
              </a:graphicData>
            </a:graphic>
          </wp:inline>
        </w:drawing>
      </w:r>
    </w:p>
    <w:p w14:paraId="4F25A6E6" w14:textId="7F37D166" w:rsidR="00BC77D6" w:rsidRPr="00EC19EB" w:rsidRDefault="00BC77D6" w:rsidP="00BC77D6">
      <w:pPr>
        <w:rPr>
          <w:rFonts w:ascii="Times New Roman" w:hAnsi="Times New Roman" w:cs="Times New Roman"/>
          <w:sz w:val="24"/>
        </w:rPr>
      </w:pPr>
      <w:r w:rsidRPr="00EC19EB">
        <w:rPr>
          <w:rFonts w:ascii="Times New Roman" w:hAnsi="Times New Roman" w:cs="Times New Roman"/>
          <w:b/>
        </w:rPr>
        <w:t>Biography</w:t>
      </w:r>
      <w:r w:rsidR="00EC19EB" w:rsidRPr="00EC19EB">
        <w:rPr>
          <w:rFonts w:ascii="Times New Roman" w:hAnsi="Times New Roman" w:cs="Times New Roman"/>
          <w:b/>
        </w:rPr>
        <w:t xml:space="preserve"> with photo </w:t>
      </w:r>
    </w:p>
    <w:p w14:paraId="4CCB3CA0" w14:textId="2DE20AA3" w:rsidR="00713094" w:rsidRPr="00713094" w:rsidRDefault="00713094" w:rsidP="00713094">
      <w:pPr>
        <w:spacing w:after="0" w:line="240" w:lineRule="auto"/>
        <w:jc w:val="both"/>
        <w:rPr>
          <w:rFonts w:ascii="Times New Roman" w:hAnsi="Times New Roman" w:cs="Times New Roman"/>
          <w:sz w:val="24"/>
        </w:rPr>
      </w:pPr>
      <w:r w:rsidRPr="00530B25">
        <w:rPr>
          <w:rFonts w:ascii="Times New Roman" w:hAnsi="Times New Roman" w:cs="Times New Roman"/>
          <w:i/>
          <w:iCs/>
          <w:sz w:val="24"/>
          <w:lang w:val="it-IT"/>
        </w:rPr>
        <w:t>2016-present.</w:t>
      </w:r>
      <w:r w:rsidRPr="00713094">
        <w:rPr>
          <w:rFonts w:ascii="Times New Roman" w:hAnsi="Times New Roman" w:cs="Times New Roman"/>
          <w:sz w:val="24"/>
          <w:lang w:val="it-IT"/>
        </w:rPr>
        <w:t xml:space="preserve"> Associate Professor, Dipartimento di Chimica, Università degli Studi di Milano, Milan, Italy. </w:t>
      </w:r>
      <w:r w:rsidRPr="00713094">
        <w:rPr>
          <w:rFonts w:ascii="Times New Roman" w:hAnsi="Times New Roman" w:cs="Times New Roman"/>
          <w:sz w:val="24"/>
        </w:rPr>
        <w:t xml:space="preserve">Scientific </w:t>
      </w:r>
      <w:r w:rsidRPr="00530B25">
        <w:rPr>
          <w:rFonts w:ascii="Times New Roman" w:hAnsi="Times New Roman" w:cs="Times New Roman"/>
          <w:i/>
          <w:iCs/>
          <w:sz w:val="24"/>
        </w:rPr>
        <w:t>Research Activity:</w:t>
      </w:r>
      <w:r w:rsidRPr="00713094">
        <w:rPr>
          <w:rFonts w:ascii="Times New Roman" w:hAnsi="Times New Roman" w:cs="Times New Roman"/>
          <w:sz w:val="24"/>
        </w:rPr>
        <w:t xml:space="preserve"> He is the co-author of 13</w:t>
      </w:r>
      <w:r w:rsidR="00A7292B">
        <w:rPr>
          <w:rFonts w:ascii="Times New Roman" w:hAnsi="Times New Roman" w:cs="Times New Roman"/>
          <w:sz w:val="24"/>
        </w:rPr>
        <w:t>4</w:t>
      </w:r>
      <w:r w:rsidRPr="00713094">
        <w:rPr>
          <w:rFonts w:ascii="Times New Roman" w:hAnsi="Times New Roman" w:cs="Times New Roman"/>
          <w:sz w:val="24"/>
        </w:rPr>
        <w:t xml:space="preserve"> articles</w:t>
      </w:r>
      <w:r w:rsidR="001E16D7">
        <w:rPr>
          <w:rFonts w:ascii="Times New Roman" w:hAnsi="Times New Roman" w:cs="Times New Roman"/>
          <w:sz w:val="24"/>
        </w:rPr>
        <w:t xml:space="preserve"> (H index</w:t>
      </w:r>
      <w:r w:rsidR="000C649F">
        <w:rPr>
          <w:rFonts w:ascii="Times New Roman" w:hAnsi="Times New Roman" w:cs="Times New Roman"/>
          <w:sz w:val="24"/>
        </w:rPr>
        <w:t xml:space="preserve"> = 34 citations: </w:t>
      </w:r>
      <w:r w:rsidR="003A469E">
        <w:rPr>
          <w:rFonts w:ascii="Times New Roman" w:hAnsi="Times New Roman" w:cs="Times New Roman"/>
          <w:sz w:val="24"/>
        </w:rPr>
        <w:t>3568</w:t>
      </w:r>
      <w:r w:rsidR="008F108E">
        <w:rPr>
          <w:rFonts w:ascii="Times New Roman" w:hAnsi="Times New Roman" w:cs="Times New Roman"/>
          <w:sz w:val="24"/>
        </w:rPr>
        <w:t>, 16/05/22)</w:t>
      </w:r>
      <w:r w:rsidR="003A469E">
        <w:rPr>
          <w:rFonts w:ascii="Times New Roman" w:hAnsi="Times New Roman" w:cs="Times New Roman"/>
          <w:sz w:val="24"/>
        </w:rPr>
        <w:t>,</w:t>
      </w:r>
      <w:r w:rsidRPr="00713094">
        <w:rPr>
          <w:rFonts w:ascii="Times New Roman" w:hAnsi="Times New Roman" w:cs="Times New Roman"/>
          <w:sz w:val="24"/>
        </w:rPr>
        <w:t xml:space="preserve"> all published on international journals with high impact factor, and </w:t>
      </w:r>
      <w:r w:rsidR="003A469E">
        <w:rPr>
          <w:rFonts w:ascii="Times New Roman" w:hAnsi="Times New Roman" w:cs="Times New Roman"/>
          <w:sz w:val="24"/>
        </w:rPr>
        <w:t xml:space="preserve">more than </w:t>
      </w:r>
      <w:r w:rsidRPr="00713094">
        <w:rPr>
          <w:rFonts w:ascii="Times New Roman" w:hAnsi="Times New Roman" w:cs="Times New Roman"/>
          <w:sz w:val="24"/>
        </w:rPr>
        <w:t>1</w:t>
      </w:r>
      <w:r w:rsidR="00A7292B">
        <w:rPr>
          <w:rFonts w:ascii="Times New Roman" w:hAnsi="Times New Roman" w:cs="Times New Roman"/>
          <w:sz w:val="24"/>
        </w:rPr>
        <w:t>5</w:t>
      </w:r>
      <w:r w:rsidRPr="00713094">
        <w:rPr>
          <w:rFonts w:ascii="Times New Roman" w:hAnsi="Times New Roman" w:cs="Times New Roman"/>
          <w:sz w:val="24"/>
        </w:rPr>
        <w:t xml:space="preserve">0 Communications in National and International Conferences. </w:t>
      </w:r>
      <w:r w:rsidR="003207C8" w:rsidRPr="00530B25">
        <w:rPr>
          <w:rFonts w:ascii="Times New Roman" w:hAnsi="Times New Roman" w:cs="Times New Roman"/>
          <w:i/>
          <w:iCs/>
          <w:sz w:val="24"/>
        </w:rPr>
        <w:t>Research interests:</w:t>
      </w:r>
      <w:r w:rsidR="003207C8">
        <w:rPr>
          <w:rFonts w:ascii="Times New Roman" w:hAnsi="Times New Roman" w:cs="Times New Roman"/>
          <w:sz w:val="24"/>
        </w:rPr>
        <w:t xml:space="preserve"> </w:t>
      </w:r>
      <w:r w:rsidR="00B64440">
        <w:rPr>
          <w:rFonts w:ascii="Times New Roman" w:hAnsi="Times New Roman" w:cs="Times New Roman"/>
          <w:sz w:val="24"/>
        </w:rPr>
        <w:t>e</w:t>
      </w:r>
      <w:r w:rsidR="00B64440" w:rsidRPr="00713094">
        <w:rPr>
          <w:rFonts w:ascii="Times New Roman" w:hAnsi="Times New Roman" w:cs="Times New Roman"/>
          <w:sz w:val="24"/>
        </w:rPr>
        <w:t xml:space="preserve">lectrocatalytic studies; composite materials for sensors in gas and liquid media. thin layers for </w:t>
      </w:r>
      <w:r w:rsidR="00B64440" w:rsidRPr="00713094">
        <w:rPr>
          <w:rFonts w:ascii="Times New Roman" w:hAnsi="Times New Roman" w:cs="Times New Roman"/>
          <w:sz w:val="24"/>
        </w:rPr>
        <w:lastRenderedPageBreak/>
        <w:t>medical applications; synthesis of ceramic materials; synthesis of nanomaterials for energetic application</w:t>
      </w:r>
      <w:r w:rsidR="008B1E26">
        <w:rPr>
          <w:rFonts w:ascii="Times New Roman" w:hAnsi="Times New Roman" w:cs="Times New Roman"/>
          <w:sz w:val="24"/>
        </w:rPr>
        <w:t>s</w:t>
      </w:r>
      <w:r w:rsidR="00231338">
        <w:rPr>
          <w:rFonts w:ascii="Times New Roman" w:hAnsi="Times New Roman" w:cs="Times New Roman"/>
          <w:sz w:val="24"/>
        </w:rPr>
        <w:t xml:space="preserve"> and </w:t>
      </w:r>
      <w:r w:rsidR="00B64440" w:rsidRPr="00713094">
        <w:rPr>
          <w:rFonts w:ascii="Times New Roman" w:hAnsi="Times New Roman" w:cs="Times New Roman"/>
          <w:sz w:val="24"/>
        </w:rPr>
        <w:t>water</w:t>
      </w:r>
      <w:r w:rsidR="00231338">
        <w:rPr>
          <w:rFonts w:ascii="Times New Roman" w:hAnsi="Times New Roman" w:cs="Times New Roman"/>
          <w:sz w:val="24"/>
        </w:rPr>
        <w:t>/</w:t>
      </w:r>
      <w:r w:rsidR="00B64440" w:rsidRPr="00713094">
        <w:rPr>
          <w:rFonts w:ascii="Times New Roman" w:hAnsi="Times New Roman" w:cs="Times New Roman"/>
          <w:sz w:val="24"/>
        </w:rPr>
        <w:t xml:space="preserve">air </w:t>
      </w:r>
      <w:r w:rsidR="00231338">
        <w:rPr>
          <w:rFonts w:ascii="Times New Roman" w:hAnsi="Times New Roman" w:cs="Times New Roman"/>
          <w:sz w:val="24"/>
        </w:rPr>
        <w:t xml:space="preserve">pollutants </w:t>
      </w:r>
      <w:r w:rsidR="00B64440" w:rsidRPr="00713094">
        <w:rPr>
          <w:rFonts w:ascii="Times New Roman" w:hAnsi="Times New Roman" w:cs="Times New Roman"/>
          <w:sz w:val="24"/>
        </w:rPr>
        <w:t>remediation; superhydrophobic and superhydrophilic transparent layers; colloids and interfaces; industrial formulations.</w:t>
      </w:r>
    </w:p>
    <w:p w14:paraId="2B658D3A" w14:textId="77777777" w:rsidR="00530B25" w:rsidRPr="008B1E26" w:rsidRDefault="00530B25" w:rsidP="00550399">
      <w:pPr>
        <w:autoSpaceDE w:val="0"/>
        <w:autoSpaceDN w:val="0"/>
        <w:adjustRightInd w:val="0"/>
        <w:rPr>
          <w:rFonts w:ascii="Times New Roman" w:hAnsi="Times New Roman" w:cs="Times New Roman"/>
          <w:b/>
          <w:sz w:val="24"/>
          <w:szCs w:val="24"/>
        </w:rPr>
      </w:pPr>
    </w:p>
    <w:p w14:paraId="67B4D097" w14:textId="75111528" w:rsidR="00550399" w:rsidRPr="00550399" w:rsidRDefault="00EC19EB" w:rsidP="00550399">
      <w:pPr>
        <w:autoSpaceDE w:val="0"/>
        <w:autoSpaceDN w:val="0"/>
        <w:adjustRightInd w:val="0"/>
        <w:rPr>
          <w:rFonts w:ascii="Times New Roman" w:hAnsi="Times New Roman" w:cs="Times New Roman"/>
          <w:sz w:val="24"/>
          <w:szCs w:val="24"/>
        </w:rPr>
      </w:pPr>
      <w:r w:rsidRPr="00CC75E9">
        <w:rPr>
          <w:rFonts w:ascii="Times New Roman" w:hAnsi="Times New Roman" w:cs="Times New Roman"/>
          <w:b/>
          <w:sz w:val="24"/>
          <w:szCs w:val="24"/>
          <w:lang w:val="en-NZ"/>
        </w:rPr>
        <w:t xml:space="preserve">Presenting author details </w:t>
      </w:r>
      <w:r w:rsidRPr="00CC75E9">
        <w:rPr>
          <w:rFonts w:ascii="Times New Roman" w:hAnsi="Times New Roman" w:cs="Times New Roman"/>
          <w:b/>
          <w:sz w:val="24"/>
          <w:szCs w:val="24"/>
          <w:lang w:val="en-NZ"/>
        </w:rPr>
        <w:br/>
      </w:r>
      <w:r w:rsidRPr="00CC75E9">
        <w:rPr>
          <w:rFonts w:ascii="Times New Roman" w:hAnsi="Times New Roman" w:cs="Times New Roman"/>
          <w:sz w:val="24"/>
          <w:szCs w:val="24"/>
          <w:lang w:val="en-NZ"/>
        </w:rPr>
        <w:t xml:space="preserve">Full name: </w:t>
      </w:r>
      <w:r w:rsidR="00EA6FE9">
        <w:rPr>
          <w:rFonts w:ascii="Times New Roman" w:hAnsi="Times New Roman" w:cs="Times New Roman"/>
          <w:sz w:val="24"/>
          <w:szCs w:val="24"/>
          <w:lang w:val="en-NZ"/>
        </w:rPr>
        <w:t>Giuseppe Cappelletti</w:t>
      </w:r>
      <w:r w:rsidRPr="00CC75E9">
        <w:rPr>
          <w:rFonts w:ascii="Times New Roman" w:hAnsi="Times New Roman" w:cs="Times New Roman"/>
          <w:sz w:val="24"/>
          <w:szCs w:val="24"/>
          <w:lang w:val="en-NZ"/>
        </w:rPr>
        <w:br/>
        <w:t>Conta</w:t>
      </w:r>
      <w:r w:rsidR="00550399">
        <w:rPr>
          <w:rFonts w:ascii="Times New Roman" w:hAnsi="Times New Roman" w:cs="Times New Roman"/>
          <w:sz w:val="24"/>
          <w:szCs w:val="24"/>
          <w:lang w:val="en-NZ"/>
        </w:rPr>
        <w:t>ct nu</w:t>
      </w:r>
      <w:r w:rsidR="00290172">
        <w:rPr>
          <w:rFonts w:ascii="Times New Roman" w:hAnsi="Times New Roman" w:cs="Times New Roman"/>
          <w:sz w:val="24"/>
          <w:szCs w:val="24"/>
          <w:lang w:val="en-NZ"/>
        </w:rPr>
        <w:t>mber:</w:t>
      </w:r>
      <w:r w:rsidR="00EA6FE9">
        <w:rPr>
          <w:rFonts w:ascii="Times New Roman" w:hAnsi="Times New Roman" w:cs="Times New Roman"/>
          <w:sz w:val="24"/>
          <w:szCs w:val="24"/>
          <w:lang w:val="en-NZ"/>
        </w:rPr>
        <w:t xml:space="preserve"> +39 0250314228</w:t>
      </w:r>
      <w:r w:rsidR="00290172">
        <w:rPr>
          <w:rFonts w:ascii="Times New Roman" w:hAnsi="Times New Roman" w:cs="Times New Roman"/>
          <w:sz w:val="24"/>
          <w:szCs w:val="24"/>
          <w:lang w:val="en-NZ"/>
        </w:rPr>
        <w:br/>
      </w:r>
      <w:r w:rsidRPr="00CC75E9">
        <w:rPr>
          <w:rFonts w:ascii="Times New Roman" w:hAnsi="Times New Roman" w:cs="Times New Roman"/>
          <w:sz w:val="24"/>
          <w:szCs w:val="24"/>
          <w:lang w:val="en-NZ"/>
        </w:rPr>
        <w:t>Session name/ number:</w:t>
      </w:r>
      <w:r w:rsidR="00181728">
        <w:rPr>
          <w:rFonts w:ascii="Times New Roman" w:hAnsi="Times New Roman" w:cs="Times New Roman"/>
          <w:sz w:val="24"/>
          <w:szCs w:val="24"/>
          <w:lang w:val="en-NZ"/>
        </w:rPr>
        <w:t xml:space="preserve"> Nanomaterials &amp; Nanocomposite</w:t>
      </w:r>
      <w:r w:rsidR="00126051">
        <w:rPr>
          <w:rFonts w:ascii="Times New Roman" w:hAnsi="Times New Roman" w:cs="Times New Roman"/>
          <w:sz w:val="24"/>
          <w:szCs w:val="24"/>
          <w:lang w:val="en-NZ"/>
        </w:rPr>
        <w:t>s</w:t>
      </w:r>
      <w:r w:rsidRPr="00CC75E9">
        <w:rPr>
          <w:rFonts w:ascii="Times New Roman" w:hAnsi="Times New Roman" w:cs="Times New Roman"/>
          <w:sz w:val="24"/>
          <w:szCs w:val="24"/>
          <w:lang w:val="en-NZ"/>
        </w:rPr>
        <w:br/>
      </w:r>
      <w:r w:rsidR="00290172">
        <w:rPr>
          <w:rFonts w:ascii="Times New Roman" w:hAnsi="Times New Roman" w:cs="Times New Roman"/>
          <w:sz w:val="24"/>
          <w:szCs w:val="24"/>
        </w:rPr>
        <w:t>Presentation type</w:t>
      </w:r>
      <w:r w:rsidR="00EA6FE9">
        <w:rPr>
          <w:rFonts w:ascii="Times New Roman" w:hAnsi="Times New Roman" w:cs="Times New Roman"/>
          <w:sz w:val="24"/>
          <w:szCs w:val="24"/>
        </w:rPr>
        <w:t xml:space="preserve">: </w:t>
      </w:r>
      <w:r w:rsidR="00290172">
        <w:rPr>
          <w:rFonts w:ascii="Times New Roman" w:hAnsi="Times New Roman" w:cs="Times New Roman"/>
          <w:sz w:val="24"/>
          <w:szCs w:val="24"/>
        </w:rPr>
        <w:t>Oral</w:t>
      </w:r>
    </w:p>
    <w:sectPr w:rsidR="00550399" w:rsidRPr="00550399" w:rsidSect="004C2585">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hyphenationZone w:val="283"/>
  <w:characterSpacingControl w:val="doNotCompress"/>
  <w:compat>
    <w:compatSetting w:name="compatibilityMode" w:uri="http://schemas.microsoft.com/office/word" w:val="12"/>
    <w:compatSetting w:name="useWord2013TrackBottomHyphenation" w:uri="http://schemas.microsoft.com/office/word" w:val="1"/>
  </w:compat>
  <w:rsids>
    <w:rsidRoot w:val="00B06B94"/>
    <w:rsid w:val="000C649F"/>
    <w:rsid w:val="00126051"/>
    <w:rsid w:val="00181728"/>
    <w:rsid w:val="0019242B"/>
    <w:rsid w:val="001E16D7"/>
    <w:rsid w:val="00231338"/>
    <w:rsid w:val="00290172"/>
    <w:rsid w:val="002A021E"/>
    <w:rsid w:val="002A0F8F"/>
    <w:rsid w:val="0031005D"/>
    <w:rsid w:val="003207C8"/>
    <w:rsid w:val="00352289"/>
    <w:rsid w:val="003913D8"/>
    <w:rsid w:val="003A360B"/>
    <w:rsid w:val="003A469E"/>
    <w:rsid w:val="004601E6"/>
    <w:rsid w:val="004C2585"/>
    <w:rsid w:val="00530B25"/>
    <w:rsid w:val="00550399"/>
    <w:rsid w:val="00713094"/>
    <w:rsid w:val="007624FE"/>
    <w:rsid w:val="0078427C"/>
    <w:rsid w:val="007B3C74"/>
    <w:rsid w:val="008140FE"/>
    <w:rsid w:val="00815B0A"/>
    <w:rsid w:val="0086089D"/>
    <w:rsid w:val="008A24F1"/>
    <w:rsid w:val="008B1E26"/>
    <w:rsid w:val="008F108E"/>
    <w:rsid w:val="00985828"/>
    <w:rsid w:val="009C22EC"/>
    <w:rsid w:val="009C7233"/>
    <w:rsid w:val="00A7292B"/>
    <w:rsid w:val="00A812C4"/>
    <w:rsid w:val="00AD7796"/>
    <w:rsid w:val="00B06B94"/>
    <w:rsid w:val="00B25ACC"/>
    <w:rsid w:val="00B64440"/>
    <w:rsid w:val="00B97B06"/>
    <w:rsid w:val="00BC77D6"/>
    <w:rsid w:val="00C53479"/>
    <w:rsid w:val="00CA14AD"/>
    <w:rsid w:val="00CB4F5D"/>
    <w:rsid w:val="00CC75E9"/>
    <w:rsid w:val="00CE7548"/>
    <w:rsid w:val="00CF4BE7"/>
    <w:rsid w:val="00D002F0"/>
    <w:rsid w:val="00D543A3"/>
    <w:rsid w:val="00E5059A"/>
    <w:rsid w:val="00EA6FE9"/>
    <w:rsid w:val="00EC19EB"/>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8C7BC9A"/>
  <w15:docId w15:val="{DF51EA33-976E-46A8-B91A-EECEB7E8AD5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4C2585"/>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styleId="Collegamentoipertestuale">
    <w:name w:val="Hyperlink"/>
    <w:basedOn w:val="Carpredefinitoparagrafo"/>
    <w:uiPriority w:val="99"/>
    <w:unhideWhenUsed/>
    <w:rsid w:val="00BC77D6"/>
    <w:rPr>
      <w:color w:val="0000FF" w:themeColor="hyperlink"/>
      <w:u w:val="single"/>
    </w:rPr>
  </w:style>
  <w:style w:type="paragraph" w:styleId="Testofumetto">
    <w:name w:val="Balloon Text"/>
    <w:basedOn w:val="Normale"/>
    <w:link w:val="TestofumettoCarattere"/>
    <w:uiPriority w:val="99"/>
    <w:semiHidden/>
    <w:unhideWhenUsed/>
    <w:rsid w:val="00EC19EB"/>
    <w:pPr>
      <w:spacing w:after="0" w:line="240" w:lineRule="auto"/>
    </w:pPr>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EC19EB"/>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176</TotalTime>
  <Pages>2</Pages>
  <Words>465</Words>
  <Characters>2653</Characters>
  <Application>Microsoft Office Word</Application>
  <DocSecurity>0</DocSecurity>
  <Lines>22</Lines>
  <Paragraphs>6</Paragraphs>
  <ScaleCrop>false</ScaleCrop>
  <HeadingPairs>
    <vt:vector size="2" baseType="variant">
      <vt:variant>
        <vt:lpstr>Title</vt:lpstr>
      </vt:variant>
      <vt:variant>
        <vt:i4>1</vt:i4>
      </vt:variant>
    </vt:vector>
  </HeadingPairs>
  <TitlesOfParts>
    <vt:vector size="1" baseType="lpstr">
      <vt:lpstr/>
    </vt:vector>
  </TitlesOfParts>
  <Company>Grizli777</Company>
  <LinksUpToDate>false</LinksUpToDate>
  <CharactersWithSpaces>3112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Venkatesh</dc:creator>
  <cp:lastModifiedBy>Giuseppe Cappelletti</cp:lastModifiedBy>
  <cp:revision>76</cp:revision>
  <dcterms:created xsi:type="dcterms:W3CDTF">2014-10-27T12:32:00Z</dcterms:created>
  <dcterms:modified xsi:type="dcterms:W3CDTF">2022-05-17T10:16:00Z</dcterms:modified>
</cp:coreProperties>
</file>