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5BB" w:rsidRDefault="00D275BB" w:rsidP="009C4BDC">
      <w:pPr>
        <w:jc w:val="right"/>
        <w:rPr>
          <w:rFonts w:ascii="Candara" w:hAnsi="Candara"/>
          <w:smallCaps/>
          <w:sz w:val="22"/>
        </w:rPr>
      </w:pPr>
    </w:p>
    <w:p w:rsidR="00D275BB" w:rsidRDefault="00D275BB" w:rsidP="009C4BDC">
      <w:pPr>
        <w:jc w:val="right"/>
        <w:rPr>
          <w:rFonts w:ascii="Candara" w:hAnsi="Candara"/>
          <w:smallCaps/>
          <w:sz w:val="22"/>
        </w:rPr>
      </w:pPr>
    </w:p>
    <w:p w:rsidR="009C4BDC" w:rsidRPr="009C4BDC" w:rsidRDefault="009C4BDC" w:rsidP="009C4BDC">
      <w:pPr>
        <w:jc w:val="right"/>
        <w:rPr>
          <w:rFonts w:ascii="Candara" w:hAnsi="Candara"/>
          <w:sz w:val="22"/>
        </w:rPr>
      </w:pPr>
      <w:r w:rsidRPr="009C4BDC">
        <w:rPr>
          <w:rFonts w:ascii="Candara" w:hAnsi="Candara"/>
          <w:smallCaps/>
          <w:sz w:val="22"/>
        </w:rPr>
        <w:t>M</w:t>
      </w:r>
      <w:r w:rsidR="00DC5343">
        <w:rPr>
          <w:rFonts w:ascii="Candara" w:hAnsi="Candara"/>
          <w:sz w:val="22"/>
        </w:rPr>
        <w:t>ilano, 5</w:t>
      </w:r>
      <w:r w:rsidRPr="009C4BDC">
        <w:rPr>
          <w:rFonts w:ascii="Candara" w:hAnsi="Candara"/>
          <w:sz w:val="22"/>
          <w:vertAlign w:val="superscript"/>
        </w:rPr>
        <w:t>th</w:t>
      </w:r>
      <w:r w:rsidRPr="009C4BDC">
        <w:rPr>
          <w:rFonts w:ascii="Candara" w:hAnsi="Candara"/>
          <w:sz w:val="22"/>
        </w:rPr>
        <w:t xml:space="preserve"> </w:t>
      </w:r>
      <w:r w:rsidR="00DC5343">
        <w:rPr>
          <w:rFonts w:ascii="Candara" w:hAnsi="Candara"/>
          <w:sz w:val="22"/>
        </w:rPr>
        <w:t>February 2015</w:t>
      </w:r>
    </w:p>
    <w:p w:rsidR="009C4BDC" w:rsidRDefault="009C4BDC" w:rsidP="00D86ABF">
      <w:pPr>
        <w:jc w:val="center"/>
        <w:rPr>
          <w:rFonts w:ascii="Candara" w:hAnsi="Candara"/>
          <w:smallCaps/>
          <w:sz w:val="28"/>
        </w:rPr>
      </w:pPr>
    </w:p>
    <w:p w:rsidR="005A1E4A" w:rsidRDefault="005A1E4A" w:rsidP="00D86ABF">
      <w:pPr>
        <w:jc w:val="center"/>
        <w:rPr>
          <w:rFonts w:ascii="Candara" w:hAnsi="Candara"/>
          <w:smallCaps/>
          <w:sz w:val="28"/>
        </w:rPr>
      </w:pPr>
    </w:p>
    <w:p w:rsidR="0069264E" w:rsidRDefault="0069264E" w:rsidP="00687E04">
      <w:pPr>
        <w:spacing w:line="360" w:lineRule="auto"/>
        <w:jc w:val="center"/>
        <w:rPr>
          <w:rFonts w:ascii="Candara" w:hAnsi="Candara"/>
          <w:b/>
          <w:smallCaps/>
          <w:sz w:val="28"/>
        </w:rPr>
      </w:pPr>
      <w:r>
        <w:rPr>
          <w:rFonts w:ascii="Candara" w:hAnsi="Candara"/>
          <w:b/>
          <w:smallCaps/>
          <w:sz w:val="28"/>
        </w:rPr>
        <w:t xml:space="preserve">Byzantine Repertoire </w:t>
      </w:r>
      <w:r w:rsidR="009C4BDC">
        <w:rPr>
          <w:rFonts w:ascii="Candara" w:hAnsi="Candara"/>
          <w:b/>
          <w:smallCaps/>
          <w:sz w:val="28"/>
        </w:rPr>
        <w:t>resulting from</w:t>
      </w:r>
      <w:r>
        <w:rPr>
          <w:rFonts w:ascii="Candara" w:hAnsi="Candara"/>
          <w:b/>
          <w:smallCaps/>
          <w:sz w:val="28"/>
        </w:rPr>
        <w:t xml:space="preserve"> the Study of Earrings </w:t>
      </w:r>
    </w:p>
    <w:p w:rsidR="00D86ABF" w:rsidRPr="00687E04" w:rsidRDefault="0069264E" w:rsidP="00687E04">
      <w:pPr>
        <w:spacing w:line="360" w:lineRule="auto"/>
        <w:jc w:val="center"/>
        <w:rPr>
          <w:rFonts w:ascii="Candara" w:hAnsi="Candara"/>
          <w:b/>
          <w:smallCaps/>
          <w:sz w:val="28"/>
        </w:rPr>
      </w:pPr>
      <w:r>
        <w:rPr>
          <w:rFonts w:ascii="Candara" w:hAnsi="Candara"/>
          <w:b/>
          <w:smallCaps/>
          <w:sz w:val="28"/>
        </w:rPr>
        <w:t xml:space="preserve">discovered in Italian Early Medieval Necropolis  </w:t>
      </w:r>
    </w:p>
    <w:p w:rsidR="00D86ABF" w:rsidRPr="00687E04" w:rsidRDefault="00D86ABF" w:rsidP="00687E04">
      <w:pPr>
        <w:spacing w:line="360" w:lineRule="auto"/>
        <w:jc w:val="center"/>
        <w:rPr>
          <w:rFonts w:ascii="Candara" w:hAnsi="Candara"/>
          <w:smallCaps/>
        </w:rPr>
      </w:pPr>
      <w:proofErr w:type="spellStart"/>
      <w:r w:rsidRPr="00687E04">
        <w:rPr>
          <w:rFonts w:ascii="Candara" w:hAnsi="Candara"/>
          <w:smallCaps/>
        </w:rPr>
        <w:t>Valentina</w:t>
      </w:r>
      <w:proofErr w:type="spellEnd"/>
      <w:r w:rsidRPr="00687E04">
        <w:rPr>
          <w:rFonts w:ascii="Candara" w:hAnsi="Candara"/>
          <w:smallCaps/>
        </w:rPr>
        <w:t xml:space="preserve"> De </w:t>
      </w:r>
      <w:proofErr w:type="spellStart"/>
      <w:r w:rsidRPr="00687E04">
        <w:rPr>
          <w:rFonts w:ascii="Candara" w:hAnsi="Candara"/>
          <w:smallCaps/>
        </w:rPr>
        <w:t>Pasca</w:t>
      </w:r>
      <w:proofErr w:type="spellEnd"/>
    </w:p>
    <w:p w:rsidR="00D86ABF" w:rsidRDefault="00D86ABF" w:rsidP="00687E04">
      <w:pPr>
        <w:spacing w:line="360" w:lineRule="auto"/>
        <w:jc w:val="center"/>
        <w:rPr>
          <w:rFonts w:ascii="Candara" w:hAnsi="Candara"/>
        </w:rPr>
      </w:pPr>
      <w:proofErr w:type="spellStart"/>
      <w:r>
        <w:rPr>
          <w:rFonts w:ascii="Candara" w:hAnsi="Candara"/>
        </w:rPr>
        <w:t>Università</w:t>
      </w:r>
      <w:proofErr w:type="spellEnd"/>
      <w:r>
        <w:rPr>
          <w:rFonts w:ascii="Candara" w:hAnsi="Candara"/>
        </w:rPr>
        <w:t xml:space="preserve"> </w:t>
      </w:r>
      <w:proofErr w:type="spellStart"/>
      <w:r>
        <w:rPr>
          <w:rFonts w:ascii="Candara" w:hAnsi="Candara"/>
        </w:rPr>
        <w:t>degli</w:t>
      </w:r>
      <w:proofErr w:type="spellEnd"/>
      <w:r>
        <w:rPr>
          <w:rFonts w:ascii="Candara" w:hAnsi="Candara"/>
        </w:rPr>
        <w:t xml:space="preserve"> </w:t>
      </w:r>
      <w:proofErr w:type="spellStart"/>
      <w:r>
        <w:rPr>
          <w:rFonts w:ascii="Candara" w:hAnsi="Candara"/>
        </w:rPr>
        <w:t>Studi</w:t>
      </w:r>
      <w:proofErr w:type="spellEnd"/>
      <w:r>
        <w:rPr>
          <w:rFonts w:ascii="Candara" w:hAnsi="Candara"/>
        </w:rPr>
        <w:t xml:space="preserve"> </w:t>
      </w:r>
      <w:proofErr w:type="spellStart"/>
      <w:r>
        <w:rPr>
          <w:rFonts w:ascii="Candara" w:hAnsi="Candara"/>
        </w:rPr>
        <w:t>di</w:t>
      </w:r>
      <w:proofErr w:type="spellEnd"/>
      <w:r>
        <w:rPr>
          <w:rFonts w:ascii="Candara" w:hAnsi="Candara"/>
        </w:rPr>
        <w:t xml:space="preserve"> Milano</w:t>
      </w:r>
      <w:r w:rsidR="00687E04">
        <w:rPr>
          <w:rFonts w:ascii="Candara" w:hAnsi="Candara"/>
        </w:rPr>
        <w:t xml:space="preserve"> (Italy)</w:t>
      </w:r>
    </w:p>
    <w:p w:rsidR="00D86ABF" w:rsidRDefault="00D86ABF" w:rsidP="00687E04">
      <w:pPr>
        <w:rPr>
          <w:rFonts w:ascii="Candara" w:hAnsi="Candara"/>
        </w:rPr>
      </w:pPr>
    </w:p>
    <w:p w:rsidR="00D86ABF" w:rsidRDefault="00D86ABF" w:rsidP="00273CB5">
      <w:pPr>
        <w:jc w:val="both"/>
        <w:rPr>
          <w:rFonts w:ascii="Candara" w:hAnsi="Candara"/>
        </w:rPr>
      </w:pPr>
    </w:p>
    <w:p w:rsidR="00687E04" w:rsidRDefault="0069264E" w:rsidP="0069264E">
      <w:pPr>
        <w:spacing w:line="360" w:lineRule="auto"/>
        <w:ind w:firstLine="142"/>
        <w:jc w:val="both"/>
        <w:rPr>
          <w:rFonts w:ascii="Candara" w:hAnsi="Candara"/>
        </w:rPr>
      </w:pPr>
      <w:r>
        <w:rPr>
          <w:rFonts w:ascii="Candara" w:hAnsi="Candara"/>
        </w:rPr>
        <w:t xml:space="preserve">The primary role attributed to precious objects </w:t>
      </w:r>
      <w:r w:rsidR="00D86ABF" w:rsidRPr="00D86ABF">
        <w:rPr>
          <w:rFonts w:ascii="Candara" w:hAnsi="Candara"/>
        </w:rPr>
        <w:t xml:space="preserve">emerges in a relevant way studying </w:t>
      </w:r>
      <w:r w:rsidR="00D86ABF">
        <w:rPr>
          <w:rFonts w:ascii="Candara" w:hAnsi="Candara"/>
        </w:rPr>
        <w:t>grave goods brought to light in</w:t>
      </w:r>
      <w:r w:rsidR="009C4BDC">
        <w:rPr>
          <w:rFonts w:ascii="Candara" w:hAnsi="Candara"/>
        </w:rPr>
        <w:t xml:space="preserve"> Goths and Lombard</w:t>
      </w:r>
      <w:r w:rsidR="009C4BDC" w:rsidRPr="00D86ABF">
        <w:rPr>
          <w:rFonts w:ascii="Candara" w:hAnsi="Candara"/>
        </w:rPr>
        <w:t xml:space="preserve"> </w:t>
      </w:r>
      <w:r w:rsidR="00D86ABF" w:rsidRPr="00D86ABF">
        <w:rPr>
          <w:rFonts w:ascii="Candara" w:hAnsi="Candara"/>
        </w:rPr>
        <w:t>Ita</w:t>
      </w:r>
      <w:r w:rsidR="00D86ABF">
        <w:rPr>
          <w:rFonts w:ascii="Candara" w:hAnsi="Candara"/>
        </w:rPr>
        <w:t>lian Early Medieval cemeteries</w:t>
      </w:r>
      <w:r w:rsidR="00D86ABF" w:rsidRPr="00D86ABF">
        <w:rPr>
          <w:rFonts w:ascii="Candara" w:hAnsi="Candara"/>
        </w:rPr>
        <w:t>.</w:t>
      </w:r>
      <w:r w:rsidR="00A7442A">
        <w:rPr>
          <w:rFonts w:ascii="Candara" w:hAnsi="Candara"/>
        </w:rPr>
        <w:t xml:space="preserve"> </w:t>
      </w:r>
      <w:r w:rsidR="009C4BDC">
        <w:rPr>
          <w:rFonts w:ascii="Candara" w:hAnsi="Candara"/>
        </w:rPr>
        <w:t>To date</w:t>
      </w:r>
      <w:r w:rsidR="00D86ABF" w:rsidRPr="00D86ABF">
        <w:rPr>
          <w:rFonts w:ascii="Candara" w:hAnsi="Candara"/>
        </w:rPr>
        <w:t xml:space="preserve"> attention has been </w:t>
      </w:r>
      <w:r w:rsidR="009C4BDC">
        <w:rPr>
          <w:rFonts w:ascii="Candara" w:hAnsi="Candara"/>
        </w:rPr>
        <w:t>concentrated mainly</w:t>
      </w:r>
      <w:r w:rsidR="00D86ABF" w:rsidRPr="00D86ABF">
        <w:rPr>
          <w:rFonts w:ascii="Candara" w:hAnsi="Candara"/>
        </w:rPr>
        <w:t xml:space="preserve"> on barbarian elements </w:t>
      </w:r>
      <w:r w:rsidR="009C4BDC">
        <w:rPr>
          <w:rFonts w:ascii="Candara" w:hAnsi="Candara"/>
        </w:rPr>
        <w:t>which</w:t>
      </w:r>
      <w:r w:rsidR="00D86ABF" w:rsidRPr="00D86ABF">
        <w:rPr>
          <w:rFonts w:ascii="Candara" w:hAnsi="Candara"/>
        </w:rPr>
        <w:t xml:space="preserve"> characterised jewels and other precious items</w:t>
      </w:r>
      <w:r w:rsidR="00A17A59">
        <w:rPr>
          <w:rFonts w:ascii="Candara" w:hAnsi="Candara"/>
        </w:rPr>
        <w:t xml:space="preserve"> found in</w:t>
      </w:r>
      <w:r w:rsidR="005A1E4A">
        <w:rPr>
          <w:rFonts w:ascii="Candara" w:hAnsi="Candara"/>
        </w:rPr>
        <w:t xml:space="preserve"> the tombs</w:t>
      </w:r>
      <w:r w:rsidR="00D86ABF" w:rsidRPr="00701C8F">
        <w:rPr>
          <w:rFonts w:ascii="Candara" w:hAnsi="Candara"/>
        </w:rPr>
        <w:t>.</w:t>
      </w:r>
      <w:r w:rsidR="00D86ABF" w:rsidRPr="00D86ABF">
        <w:rPr>
          <w:rFonts w:ascii="Candara" w:hAnsi="Candara"/>
        </w:rPr>
        <w:t xml:space="preserve"> Unfortunately this kind of </w:t>
      </w:r>
      <w:r w:rsidR="009C4BDC">
        <w:rPr>
          <w:rFonts w:ascii="Candara" w:hAnsi="Candara"/>
        </w:rPr>
        <w:t>research</w:t>
      </w:r>
      <w:r w:rsidR="00D86ABF" w:rsidRPr="00D86ABF">
        <w:rPr>
          <w:rFonts w:ascii="Candara" w:hAnsi="Candara"/>
        </w:rPr>
        <w:t xml:space="preserve"> has shown several limits: it does not take into account the Byzantine element.</w:t>
      </w:r>
      <w:r w:rsidR="00701C8F">
        <w:rPr>
          <w:rFonts w:ascii="Candara" w:hAnsi="Candara"/>
        </w:rPr>
        <w:t xml:space="preserve"> </w:t>
      </w:r>
    </w:p>
    <w:p w:rsidR="002C52C4" w:rsidRDefault="00687E04" w:rsidP="00687E04">
      <w:pPr>
        <w:spacing w:line="360" w:lineRule="auto"/>
        <w:ind w:firstLine="142"/>
        <w:jc w:val="both"/>
        <w:rPr>
          <w:rFonts w:ascii="Candara" w:hAnsi="Candara"/>
        </w:rPr>
      </w:pPr>
      <w:r w:rsidRPr="00687E04">
        <w:rPr>
          <w:rFonts w:ascii="Candara" w:hAnsi="Candara"/>
        </w:rPr>
        <w:t xml:space="preserve">To emphasize and </w:t>
      </w:r>
      <w:r w:rsidR="009C4BDC">
        <w:rPr>
          <w:rFonts w:ascii="Candara" w:hAnsi="Candara"/>
        </w:rPr>
        <w:t>evidence the</w:t>
      </w:r>
      <w:r w:rsidRPr="00687E04">
        <w:rPr>
          <w:rFonts w:ascii="Candara" w:hAnsi="Candara"/>
        </w:rPr>
        <w:t xml:space="preserve"> cultural exchange</w:t>
      </w:r>
      <w:r w:rsidR="00E16306">
        <w:rPr>
          <w:rFonts w:ascii="Candara" w:hAnsi="Candara"/>
        </w:rPr>
        <w:t>s</w:t>
      </w:r>
      <w:r w:rsidRPr="00687E04">
        <w:rPr>
          <w:rFonts w:ascii="Candara" w:hAnsi="Candara"/>
        </w:rPr>
        <w:t xml:space="preserve"> </w:t>
      </w:r>
      <w:r>
        <w:rPr>
          <w:rFonts w:ascii="Candara" w:hAnsi="Candara"/>
        </w:rPr>
        <w:t>attested</w:t>
      </w:r>
      <w:r w:rsidRPr="00687E04">
        <w:rPr>
          <w:rFonts w:ascii="Candara" w:hAnsi="Candara"/>
        </w:rPr>
        <w:t xml:space="preserve"> from the art of the migration period we will put emphasis on the stu</w:t>
      </w:r>
      <w:r w:rsidR="00714437">
        <w:rPr>
          <w:rFonts w:ascii="Candara" w:hAnsi="Candara"/>
        </w:rPr>
        <w:t xml:space="preserve">dy of a </w:t>
      </w:r>
      <w:r w:rsidR="009C4BDC">
        <w:rPr>
          <w:rFonts w:ascii="Candara" w:hAnsi="Candara"/>
        </w:rPr>
        <w:t>specific</w:t>
      </w:r>
      <w:r w:rsidR="00714437">
        <w:rPr>
          <w:rFonts w:ascii="Candara" w:hAnsi="Candara"/>
        </w:rPr>
        <w:t xml:space="preserve"> class of arte</w:t>
      </w:r>
      <w:r w:rsidRPr="00687E04">
        <w:rPr>
          <w:rFonts w:ascii="Candara" w:hAnsi="Candara"/>
        </w:rPr>
        <w:t xml:space="preserve">facts: earrings. </w:t>
      </w:r>
      <w:r w:rsidR="009C4BDC" w:rsidRPr="00687E04">
        <w:rPr>
          <w:rFonts w:ascii="Candara" w:hAnsi="Candara"/>
        </w:rPr>
        <w:t>T</w:t>
      </w:r>
      <w:r w:rsidR="00A17A59" w:rsidRPr="00687E04">
        <w:rPr>
          <w:rFonts w:ascii="Candara" w:hAnsi="Candara"/>
        </w:rPr>
        <w:t xml:space="preserve">his </w:t>
      </w:r>
      <w:r w:rsidR="009C4BDC">
        <w:rPr>
          <w:rFonts w:ascii="Candara" w:hAnsi="Candara"/>
        </w:rPr>
        <w:t>paper aims at showing,</w:t>
      </w:r>
      <w:r>
        <w:rPr>
          <w:rFonts w:ascii="Candara" w:hAnsi="Candara"/>
        </w:rPr>
        <w:t xml:space="preserve"> </w:t>
      </w:r>
      <w:r w:rsidR="002B22EB" w:rsidRPr="00687E04">
        <w:rPr>
          <w:rFonts w:ascii="Candara" w:hAnsi="Candara"/>
        </w:rPr>
        <w:t xml:space="preserve">through the study of several pairs of luxury earrings </w:t>
      </w:r>
      <w:r w:rsidRPr="00687E04">
        <w:rPr>
          <w:rFonts w:ascii="Candara" w:hAnsi="Candara"/>
        </w:rPr>
        <w:t>discovered</w:t>
      </w:r>
      <w:r w:rsidR="002B22EB" w:rsidRPr="00687E04">
        <w:rPr>
          <w:rFonts w:ascii="Candara" w:hAnsi="Candara"/>
        </w:rPr>
        <w:t xml:space="preserve"> in </w:t>
      </w:r>
      <w:r w:rsidR="005A1E4A" w:rsidRPr="00687E04">
        <w:rPr>
          <w:rFonts w:ascii="Candara" w:hAnsi="Candara"/>
        </w:rPr>
        <w:t xml:space="preserve">different Italian </w:t>
      </w:r>
      <w:r w:rsidR="002B22EB" w:rsidRPr="00687E04">
        <w:rPr>
          <w:rFonts w:ascii="Candara" w:hAnsi="Candara"/>
        </w:rPr>
        <w:t>funerary contexts</w:t>
      </w:r>
      <w:r w:rsidR="009C4BDC">
        <w:rPr>
          <w:rFonts w:ascii="Candara" w:hAnsi="Candara"/>
        </w:rPr>
        <w:t>,</w:t>
      </w:r>
      <w:r w:rsidR="00701C8F" w:rsidRPr="00687E04">
        <w:rPr>
          <w:rFonts w:ascii="Candara" w:hAnsi="Candara"/>
        </w:rPr>
        <w:t xml:space="preserve"> </w:t>
      </w:r>
      <w:r w:rsidR="002B22EB" w:rsidRPr="00687E04">
        <w:rPr>
          <w:rFonts w:ascii="Candara" w:hAnsi="Candara"/>
        </w:rPr>
        <w:t xml:space="preserve">how </w:t>
      </w:r>
      <w:r w:rsidR="00714437" w:rsidRPr="00687E04">
        <w:rPr>
          <w:rFonts w:ascii="Candara" w:hAnsi="Candara"/>
        </w:rPr>
        <w:t xml:space="preserve">elements of barbarian art blend </w:t>
      </w:r>
      <w:r w:rsidR="00714437">
        <w:rPr>
          <w:rFonts w:ascii="Candara" w:hAnsi="Candara"/>
        </w:rPr>
        <w:t xml:space="preserve">with </w:t>
      </w:r>
      <w:r w:rsidRPr="00687E04">
        <w:rPr>
          <w:rFonts w:ascii="Candara" w:hAnsi="Candara"/>
        </w:rPr>
        <w:t xml:space="preserve">typological and stylistic features typical of the art of the </w:t>
      </w:r>
      <w:r>
        <w:rPr>
          <w:rFonts w:ascii="Candara" w:hAnsi="Candara"/>
        </w:rPr>
        <w:t>E</w:t>
      </w:r>
      <w:r w:rsidRPr="00687E04">
        <w:rPr>
          <w:rFonts w:ascii="Candara" w:hAnsi="Candara"/>
        </w:rPr>
        <w:t>ast Mediterranean</w:t>
      </w:r>
      <w:r>
        <w:rPr>
          <w:rFonts w:ascii="Candara" w:hAnsi="Candara"/>
        </w:rPr>
        <w:t>.</w:t>
      </w:r>
    </w:p>
    <w:p w:rsidR="003A0E0C" w:rsidRPr="00D86ABF" w:rsidRDefault="00E16306" w:rsidP="00E16306">
      <w:pPr>
        <w:spacing w:line="360" w:lineRule="auto"/>
        <w:ind w:firstLine="142"/>
        <w:jc w:val="both"/>
        <w:rPr>
          <w:rFonts w:ascii="Candara" w:hAnsi="Candara"/>
        </w:rPr>
      </w:pPr>
      <w:r>
        <w:rPr>
          <w:rFonts w:ascii="Candara" w:hAnsi="Candara"/>
        </w:rPr>
        <w:t>An</w:t>
      </w:r>
      <w:r w:rsidRPr="00E16306">
        <w:rPr>
          <w:rFonts w:ascii="Candara" w:hAnsi="Candara"/>
        </w:rPr>
        <w:t xml:space="preserve"> example </w:t>
      </w:r>
      <w:r w:rsidR="009C4BDC">
        <w:rPr>
          <w:rFonts w:ascii="Candara" w:hAnsi="Candara"/>
        </w:rPr>
        <w:t>which</w:t>
      </w:r>
      <w:r w:rsidRPr="00E16306">
        <w:rPr>
          <w:rFonts w:ascii="Candara" w:hAnsi="Candara"/>
        </w:rPr>
        <w:t xml:space="preserve"> outlines the influence of Byzantine models in Lombard jewellery production is a pair of gold earrings with triangular pendant plate and gold and amethyst drops brought to light in </w:t>
      </w:r>
      <w:r w:rsidR="0069264E">
        <w:rPr>
          <w:rFonts w:ascii="Candara" w:hAnsi="Candara"/>
        </w:rPr>
        <w:t>the cemetery of Castel Trosino (</w:t>
      </w:r>
      <w:r w:rsidRPr="00E16306">
        <w:rPr>
          <w:rFonts w:ascii="Candara" w:hAnsi="Candara"/>
        </w:rPr>
        <w:t>grave S</w:t>
      </w:r>
      <w:r w:rsidR="0069264E">
        <w:rPr>
          <w:rFonts w:ascii="Candara" w:hAnsi="Candara"/>
        </w:rPr>
        <w:t>)</w:t>
      </w:r>
      <w:r w:rsidRPr="00E16306">
        <w:rPr>
          <w:rFonts w:ascii="Candara" w:hAnsi="Candara"/>
        </w:rPr>
        <w:t xml:space="preserve">. </w:t>
      </w:r>
      <w:r>
        <w:rPr>
          <w:rFonts w:ascii="Candara" w:hAnsi="Candara"/>
        </w:rPr>
        <w:t>I</w:t>
      </w:r>
      <w:r w:rsidRPr="00E16306">
        <w:rPr>
          <w:rFonts w:ascii="Candara" w:hAnsi="Candara"/>
        </w:rPr>
        <w:t>f the sha</w:t>
      </w:r>
      <w:r w:rsidR="009C4BDC">
        <w:rPr>
          <w:rFonts w:ascii="Candara" w:hAnsi="Candara"/>
        </w:rPr>
        <w:t>pe of the jewels recall</w:t>
      </w:r>
      <w:r w:rsidRPr="00E16306">
        <w:rPr>
          <w:rFonts w:ascii="Candara" w:hAnsi="Candara"/>
        </w:rPr>
        <w:t xml:space="preserve"> Gothic and barbaric models </w:t>
      </w:r>
      <w:r w:rsidR="009C4BDC">
        <w:rPr>
          <w:rFonts w:ascii="Candara" w:hAnsi="Candara"/>
        </w:rPr>
        <w:t>similar to</w:t>
      </w:r>
      <w:r w:rsidRPr="00E16306">
        <w:rPr>
          <w:rFonts w:ascii="Candara" w:hAnsi="Candara"/>
        </w:rPr>
        <w:t xml:space="preserve"> the earrings discovered in the Domagnano Treasure, </w:t>
      </w:r>
      <w:r w:rsidR="009C4BDC">
        <w:rPr>
          <w:rFonts w:ascii="Candara" w:hAnsi="Candara"/>
        </w:rPr>
        <w:t>their</w:t>
      </w:r>
      <w:r w:rsidRPr="00E16306">
        <w:rPr>
          <w:rFonts w:ascii="Candara" w:hAnsi="Candara"/>
        </w:rPr>
        <w:t xml:space="preserve"> fine creation had a more classical prototype as attested by the wide use of granulated wires. </w:t>
      </w:r>
      <w:r>
        <w:rPr>
          <w:rFonts w:ascii="Candara" w:hAnsi="Candara"/>
        </w:rPr>
        <w:t>This example</w:t>
      </w:r>
      <w:r w:rsidRPr="00E16306">
        <w:rPr>
          <w:rFonts w:ascii="Candara" w:hAnsi="Candara"/>
        </w:rPr>
        <w:t xml:space="preserve"> demonstrate</w:t>
      </w:r>
      <w:r>
        <w:rPr>
          <w:rFonts w:ascii="Candara" w:hAnsi="Candara"/>
        </w:rPr>
        <w:t>s</w:t>
      </w:r>
      <w:r w:rsidRPr="00E16306">
        <w:rPr>
          <w:rFonts w:ascii="Candara" w:hAnsi="Candara"/>
        </w:rPr>
        <w:t xml:space="preserve"> a sort of inspiration given by Byzantine models </w:t>
      </w:r>
      <w:r w:rsidR="009C4BDC">
        <w:rPr>
          <w:rFonts w:ascii="Candara" w:hAnsi="Candara"/>
        </w:rPr>
        <w:t>which</w:t>
      </w:r>
      <w:r w:rsidRPr="00E16306">
        <w:rPr>
          <w:rFonts w:ascii="Candara" w:hAnsi="Candara"/>
        </w:rPr>
        <w:t xml:space="preserve"> circulated </w:t>
      </w:r>
      <w:r w:rsidR="009C4BDC">
        <w:rPr>
          <w:rFonts w:ascii="Candara" w:hAnsi="Candara"/>
        </w:rPr>
        <w:t>throughout</w:t>
      </w:r>
      <w:r w:rsidRPr="00E16306">
        <w:rPr>
          <w:rFonts w:ascii="Candara" w:hAnsi="Candara"/>
        </w:rPr>
        <w:t xml:space="preserve"> Medieval Europe. </w:t>
      </w:r>
      <w:r w:rsidR="009C4BDC">
        <w:rPr>
          <w:rFonts w:ascii="Candara" w:hAnsi="Candara"/>
        </w:rPr>
        <w:t>T</w:t>
      </w:r>
      <w:r w:rsidRPr="00E16306">
        <w:rPr>
          <w:rFonts w:ascii="Candara" w:hAnsi="Candara"/>
        </w:rPr>
        <w:t xml:space="preserve">his way </w:t>
      </w:r>
      <w:r w:rsidR="009C4BDC">
        <w:rPr>
          <w:rFonts w:ascii="Candara" w:hAnsi="Candara"/>
        </w:rPr>
        <w:t>permitted</w:t>
      </w:r>
      <w:r w:rsidRPr="00E16306">
        <w:rPr>
          <w:rFonts w:ascii="Candara" w:hAnsi="Candara"/>
        </w:rPr>
        <w:t xml:space="preserve"> neighbouring cultures </w:t>
      </w:r>
      <w:r w:rsidR="009C4BDC">
        <w:rPr>
          <w:rFonts w:ascii="Candara" w:hAnsi="Candara"/>
        </w:rPr>
        <w:t>to adopt</w:t>
      </w:r>
      <w:r w:rsidRPr="00E16306">
        <w:rPr>
          <w:rFonts w:ascii="Candara" w:hAnsi="Candara"/>
        </w:rPr>
        <w:t xml:space="preserve"> fashions from the Byzantine repertoire.</w:t>
      </w:r>
    </w:p>
    <w:sectPr w:rsidR="003A0E0C" w:rsidRPr="00D86ABF" w:rsidSect="003A0E0C">
      <w:headerReference w:type="default" r:id="rId4"/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E04" w:rsidRPr="009C4BDC" w:rsidRDefault="00687E04" w:rsidP="005A1E4A">
    <w:pPr>
      <w:spacing w:line="360" w:lineRule="auto"/>
      <w:ind w:firstLine="284"/>
      <w:jc w:val="right"/>
      <w:rPr>
        <w:rFonts w:ascii="Candara" w:hAnsi="Candara"/>
        <w:sz w:val="22"/>
      </w:rPr>
    </w:pPr>
    <w:proofErr w:type="spellStart"/>
    <w:r w:rsidRPr="009C4BDC">
      <w:rPr>
        <w:rFonts w:ascii="Candara" w:hAnsi="Candara"/>
        <w:smallCaps/>
        <w:sz w:val="22"/>
      </w:rPr>
      <w:t>Valentina</w:t>
    </w:r>
    <w:proofErr w:type="spellEnd"/>
    <w:r w:rsidRPr="009C4BDC">
      <w:rPr>
        <w:rFonts w:ascii="Candara" w:hAnsi="Candara"/>
        <w:smallCaps/>
        <w:sz w:val="22"/>
      </w:rPr>
      <w:t xml:space="preserve"> De </w:t>
    </w:r>
    <w:proofErr w:type="spellStart"/>
    <w:r w:rsidRPr="009C4BDC">
      <w:rPr>
        <w:rFonts w:ascii="Candara" w:hAnsi="Candara"/>
        <w:smallCaps/>
        <w:sz w:val="22"/>
      </w:rPr>
      <w:t>Pasca</w:t>
    </w:r>
    <w:proofErr w:type="spellEnd"/>
    <w:r w:rsidRPr="009C4BDC">
      <w:rPr>
        <w:rFonts w:ascii="Candara" w:hAnsi="Candara"/>
        <w:smallCaps/>
        <w:sz w:val="22"/>
      </w:rPr>
      <w:t xml:space="preserve"> – </w:t>
    </w:r>
    <w:r w:rsidRPr="009C4BDC">
      <w:rPr>
        <w:rFonts w:ascii="Candara" w:hAnsi="Candara"/>
        <w:sz w:val="22"/>
      </w:rPr>
      <w:t>Abstract Proposal</w:t>
    </w:r>
  </w:p>
  <w:p w:rsidR="00687E04" w:rsidRPr="005A1E4A" w:rsidRDefault="00687E04" w:rsidP="005A1E4A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86ABF"/>
    <w:rsid w:val="00214F31"/>
    <w:rsid w:val="00273CB5"/>
    <w:rsid w:val="002B22EB"/>
    <w:rsid w:val="002C52C4"/>
    <w:rsid w:val="003A0E0C"/>
    <w:rsid w:val="004A3472"/>
    <w:rsid w:val="005409CA"/>
    <w:rsid w:val="005A1E4A"/>
    <w:rsid w:val="006713BA"/>
    <w:rsid w:val="00675AD4"/>
    <w:rsid w:val="00687E04"/>
    <w:rsid w:val="0069264E"/>
    <w:rsid w:val="00701C8F"/>
    <w:rsid w:val="00714437"/>
    <w:rsid w:val="00764671"/>
    <w:rsid w:val="00964B4C"/>
    <w:rsid w:val="00997115"/>
    <w:rsid w:val="009C4BDC"/>
    <w:rsid w:val="00A17A59"/>
    <w:rsid w:val="00A7442A"/>
    <w:rsid w:val="00D275BB"/>
    <w:rsid w:val="00D86ABF"/>
    <w:rsid w:val="00DC5343"/>
    <w:rsid w:val="00DF45CD"/>
    <w:rsid w:val="00E16306"/>
    <w:rsid w:val="00EB111E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5A1E4A"/>
    <w:rPr>
      <w:rFonts w:ascii="Times New Roman" w:hAnsi="Times New Roman"/>
      <w:lang w:val="en-GB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customStyle="1" w:styleId="Stile1">
    <w:name w:val="Stile1"/>
    <w:basedOn w:val="Testonotaapidipagina"/>
    <w:link w:val="Stile1Carattere"/>
    <w:autoRedefine/>
    <w:qFormat/>
    <w:rsid w:val="007F7BF7"/>
    <w:pPr>
      <w:jc w:val="both"/>
    </w:pPr>
    <w:rPr>
      <w:rFonts w:ascii="Times" w:hAnsi="Times"/>
      <w:sz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7BF7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7F7BF7"/>
    <w:rPr>
      <w:rFonts w:ascii="Times New Roman" w:hAnsi="Times New Roman"/>
    </w:rPr>
  </w:style>
  <w:style w:type="character" w:customStyle="1" w:styleId="Stile1Carattere">
    <w:name w:val="Stile1 Carattere"/>
    <w:basedOn w:val="TestonotaapidipaginaCarattere"/>
    <w:link w:val="Stile1"/>
    <w:rsid w:val="007F7BF7"/>
    <w:rPr>
      <w:rFonts w:ascii="Times" w:hAnsi="Times"/>
      <w:sz w:val="20"/>
    </w:rPr>
  </w:style>
  <w:style w:type="paragraph" w:customStyle="1" w:styleId="DIDA">
    <w:name w:val="DIDA"/>
    <w:basedOn w:val="Didascalia"/>
    <w:qFormat/>
    <w:rsid w:val="00E50E06"/>
    <w:pPr>
      <w:spacing w:line="360" w:lineRule="auto"/>
    </w:pPr>
    <w:rPr>
      <w:rFonts w:ascii="Times" w:hAnsi="Times"/>
      <w:color w:val="auto"/>
      <w:sz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0E06"/>
    <w:pPr>
      <w:spacing w:after="200"/>
    </w:pPr>
    <w:rPr>
      <w:b/>
      <w:bCs/>
      <w:color w:val="4F81BD" w:themeColor="accent1"/>
      <w:sz w:val="18"/>
      <w:szCs w:val="18"/>
    </w:rPr>
  </w:style>
  <w:style w:type="paragraph" w:styleId="Intestazione">
    <w:name w:val="header"/>
    <w:basedOn w:val="Normale"/>
    <w:link w:val="IntestazioneCarattere"/>
    <w:rsid w:val="005A1E4A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5A1E4A"/>
    <w:rPr>
      <w:rFonts w:ascii="Times New Roman" w:hAnsi="Times New Roman"/>
    </w:rPr>
  </w:style>
  <w:style w:type="paragraph" w:styleId="Pidipagina">
    <w:name w:val="footer"/>
    <w:basedOn w:val="Normale"/>
    <w:link w:val="PidipaginaCarattere"/>
    <w:rsid w:val="005A1E4A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5A1E4A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1426</Characters>
  <Application>Microsoft Macintosh Word</Application>
  <DocSecurity>0</DocSecurity>
  <Lines>11</Lines>
  <Paragraphs>2</Paragraphs>
  <ScaleCrop>false</ScaleCrop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De Pasca</dc:creator>
  <cp:keywords/>
  <cp:lastModifiedBy>Valentina De Pasca</cp:lastModifiedBy>
  <cp:revision>3</cp:revision>
  <dcterms:created xsi:type="dcterms:W3CDTF">2015-02-05T12:49:00Z</dcterms:created>
  <dcterms:modified xsi:type="dcterms:W3CDTF">2015-02-05T12:49:00Z</dcterms:modified>
</cp:coreProperties>
</file>